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286" w:hanging="0"/>
        <w:jc w:val="right"/>
        <w:rPr/>
      </w:pPr>
      <w:bookmarkStart w:id="0" w:name="_Toc327438119"/>
      <w:bookmarkStart w:id="1" w:name="_Toc327437960"/>
      <w:bookmarkStart w:id="2" w:name="_Toc324495566"/>
      <w:bookmarkStart w:id="3" w:name="_Toc293047528"/>
      <w:bookmarkStart w:id="4" w:name="_Toc291759272"/>
      <w:bookmarkStart w:id="5" w:name="_Toc232576614"/>
      <w:bookmarkStart w:id="6" w:name="_Toc231116218"/>
      <w:bookmarkStart w:id="7" w:name="_Toc200960557"/>
      <w:bookmarkStart w:id="8" w:name="_Toc200781105"/>
      <w:bookmarkStart w:id="9" w:name="_Toc200781035"/>
      <w:bookmarkStart w:id="10" w:name="_Toc200780208"/>
      <w:r>
        <w:rPr/>
        <w:t>Lisa 2</w:t>
      </w:r>
    </w:p>
    <w:p>
      <w:pPr>
        <w:pStyle w:val="Normal"/>
        <w:ind w:right="-286" w:hanging="0"/>
        <w:jc w:val="right"/>
        <w:rPr/>
      </w:pPr>
      <w:r>
        <w:rPr/>
        <w:t>02.09.2016</w:t>
      </w:r>
    </w:p>
    <w:p>
      <w:pPr>
        <w:pStyle w:val="Normal"/>
        <w:ind w:right="-286" w:hanging="0"/>
        <w:jc w:val="right"/>
        <w:rPr/>
      </w:pPr>
      <w:bookmarkStart w:id="11" w:name="_GoBack"/>
      <w:bookmarkEnd w:id="11"/>
      <w:r>
        <w:rPr/>
        <w:t>korraldus nr 115</w:t>
      </w:r>
    </w:p>
    <w:p>
      <w:pPr>
        <w:pStyle w:val="Normal"/>
        <w:rPr>
          <w:b/>
          <w:b/>
          <w:sz w:val="36"/>
          <w:szCs w:val="36"/>
        </w:rPr>
      </w:pPr>
      <w:r>
        <w:rPr>
          <w:b/>
          <w:sz w:val="36"/>
          <w:szCs w:val="36"/>
        </w:rPr>
        <w:t>2017. aasta eelarve projekti seletuskiri</w:t>
      </w:r>
    </w:p>
    <w:p>
      <w:pPr>
        <w:pStyle w:val="Normal"/>
        <w:rPr/>
      </w:pPr>
      <w:r>
        <w:rPr/>
      </w:r>
    </w:p>
    <w:p>
      <w:pPr>
        <w:pStyle w:val="Normal"/>
        <w:rPr>
          <w:b/>
          <w:b/>
        </w:rPr>
      </w:pPr>
      <w:r>
        <w:rPr>
          <w:b/>
        </w:rPr>
      </w:r>
    </w:p>
    <w:p>
      <w:pPr>
        <w:pStyle w:val="Normal"/>
        <w:rPr>
          <w:b/>
          <w:b/>
        </w:rPr>
      </w:pPr>
      <w:r>
        <w:rPr>
          <w:b/>
        </w:rPr>
      </w:r>
    </w:p>
    <w:p>
      <w:pPr>
        <w:pStyle w:val="Normal"/>
        <w:rPr>
          <w:b/>
          <w:b/>
          <w:bCs/>
        </w:rPr>
      </w:pPr>
      <w:bookmarkStart w:id="12" w:name="_Toc327438119"/>
      <w:bookmarkStart w:id="13" w:name="_Toc327437960"/>
      <w:bookmarkStart w:id="14" w:name="_Toc324495566"/>
      <w:bookmarkStart w:id="15" w:name="_Toc293047528"/>
      <w:bookmarkStart w:id="16" w:name="_Toc291759272"/>
      <w:bookmarkStart w:id="17" w:name="_Toc232576614"/>
      <w:bookmarkStart w:id="18" w:name="_Toc231116218"/>
      <w:bookmarkStart w:id="19" w:name="_Toc200960557"/>
      <w:bookmarkStart w:id="20" w:name="_Toc200781105"/>
      <w:bookmarkStart w:id="21" w:name="_Toc200781035"/>
      <w:bookmarkStart w:id="22" w:name="_Toc200780208"/>
      <w:bookmarkEnd w:id="12"/>
      <w:bookmarkEnd w:id="13"/>
      <w:bookmarkEnd w:id="14"/>
      <w:bookmarkEnd w:id="15"/>
      <w:bookmarkEnd w:id="16"/>
      <w:bookmarkEnd w:id="17"/>
      <w:bookmarkEnd w:id="18"/>
      <w:bookmarkEnd w:id="19"/>
      <w:bookmarkEnd w:id="20"/>
      <w:bookmarkEnd w:id="21"/>
      <w:bookmarkEnd w:id="22"/>
      <w:r>
        <w:rPr>
          <w:b/>
          <w:bCs/>
        </w:rPr>
        <w:t>Üldandmed</w:t>
      </w:r>
    </w:p>
    <w:p>
      <w:pPr>
        <w:pStyle w:val="Normal"/>
        <w:jc w:val="both"/>
        <w:rPr/>
      </w:pPr>
      <w:r>
        <w:rPr/>
      </w:r>
    </w:p>
    <w:p>
      <w:pPr>
        <w:pStyle w:val="Normal"/>
        <w:jc w:val="both"/>
        <w:rPr/>
      </w:pPr>
      <w:r>
        <w:rPr>
          <w:highlight w:val="yellow"/>
        </w:rPr>
        <w:t>Asutuse nimi</w:t>
      </w:r>
      <w:r>
        <w:rPr/>
        <w:t xml:space="preserve"> 2017. aasta eelarve projektis on </w:t>
      </w:r>
    </w:p>
    <w:p>
      <w:pPr>
        <w:pStyle w:val="Normal"/>
        <w:numPr>
          <w:ilvl w:val="0"/>
          <w:numId w:val="1"/>
        </w:numPr>
        <w:jc w:val="both"/>
        <w:rPr/>
      </w:pPr>
      <w:r>
        <w:rPr/>
        <w:t>põhitegevuse tulude maht … €,</w:t>
      </w:r>
    </w:p>
    <w:p>
      <w:pPr>
        <w:pStyle w:val="Normal"/>
        <w:numPr>
          <w:ilvl w:val="0"/>
          <w:numId w:val="1"/>
        </w:numPr>
        <w:jc w:val="both"/>
        <w:rPr/>
      </w:pPr>
      <w:r>
        <w:rPr/>
        <w:t>põhitegevuse kulude maht  ... €,</w:t>
      </w:r>
    </w:p>
    <w:p>
      <w:pPr>
        <w:pStyle w:val="Normal"/>
        <w:ind w:left="1080" w:hanging="0"/>
        <w:jc w:val="both"/>
        <w:rPr/>
      </w:pPr>
      <w:r>
        <w:rPr/>
      </w:r>
    </w:p>
    <w:p>
      <w:pPr>
        <w:pStyle w:val="Normal"/>
        <w:jc w:val="both"/>
        <w:rPr/>
      </w:pPr>
      <w:r>
        <w:rPr>
          <w:highlight w:val="yellow"/>
        </w:rPr>
        <w:t>asutuse nimi</w:t>
      </w:r>
      <w:r>
        <w:rPr/>
        <w:t xml:space="preserve"> põhitegevuse kulude piirsummat suurendati/vähendati ... € võrra seoses</w:t>
      </w:r>
    </w:p>
    <w:p>
      <w:pPr>
        <w:pStyle w:val="Normal"/>
        <w:numPr>
          <w:ilvl w:val="1"/>
          <w:numId w:val="1"/>
        </w:numPr>
        <w:jc w:val="both"/>
        <w:rPr/>
      </w:pPr>
      <w:r>
        <w:rPr/>
        <w:t>..........................,</w:t>
      </w:r>
    </w:p>
    <w:p>
      <w:pPr>
        <w:pStyle w:val="Normal"/>
        <w:numPr>
          <w:ilvl w:val="1"/>
          <w:numId w:val="1"/>
        </w:numPr>
        <w:jc w:val="both"/>
        <w:rPr/>
      </w:pPr>
      <w:r>
        <w:rPr/>
        <w:t>...........................</w:t>
      </w:r>
    </w:p>
    <w:p>
      <w:pPr>
        <w:pStyle w:val="Normal"/>
        <w:jc w:val="both"/>
        <w:rPr/>
      </w:pPr>
      <w:r>
        <w:rPr/>
      </w:r>
    </w:p>
    <w:p>
      <w:pPr>
        <w:pStyle w:val="Heading2"/>
        <w:rPr>
          <w:rFonts w:ascii="Times New Roman" w:hAnsi="Times New Roman" w:cs="Times New Roman"/>
          <w:sz w:val="24"/>
          <w:szCs w:val="24"/>
        </w:rPr>
      </w:pPr>
      <w:bookmarkStart w:id="23" w:name="_Toc327438120"/>
      <w:bookmarkStart w:id="24" w:name="_Toc327437961"/>
      <w:bookmarkStart w:id="25" w:name="_Toc324495567"/>
      <w:bookmarkStart w:id="26" w:name="_Toc293047529"/>
      <w:bookmarkStart w:id="27" w:name="_Toc291759273"/>
      <w:bookmarkStart w:id="28" w:name="_Toc232576615"/>
      <w:bookmarkStart w:id="29" w:name="_Toc231116219"/>
      <w:bookmarkStart w:id="30" w:name="_Toc200960558"/>
      <w:bookmarkStart w:id="31" w:name="_Toc200781106"/>
      <w:bookmarkStart w:id="32" w:name="_Toc200781036"/>
      <w:bookmarkStart w:id="33" w:name="_Toc200780209"/>
      <w:bookmarkEnd w:id="23"/>
      <w:bookmarkEnd w:id="24"/>
      <w:bookmarkEnd w:id="25"/>
      <w:bookmarkEnd w:id="26"/>
      <w:bookmarkEnd w:id="27"/>
      <w:bookmarkEnd w:id="28"/>
      <w:bookmarkEnd w:id="29"/>
      <w:bookmarkEnd w:id="30"/>
      <w:bookmarkEnd w:id="31"/>
      <w:bookmarkEnd w:id="32"/>
      <w:bookmarkEnd w:id="33"/>
      <w:r>
        <w:rPr>
          <w:rFonts w:cs="Times New Roman" w:ascii="Times New Roman" w:hAnsi="Times New Roman"/>
          <w:sz w:val="24"/>
          <w:szCs w:val="24"/>
        </w:rPr>
        <w:t>2017. aasta arengueesmärgid</w:t>
      </w:r>
    </w:p>
    <w:p>
      <w:pPr>
        <w:pStyle w:val="Normal"/>
        <w:rPr/>
      </w:pPr>
      <w:r>
        <w:rPr/>
      </w:r>
    </w:p>
    <w:p>
      <w:pPr>
        <w:pStyle w:val="Normal"/>
        <w:ind w:right="-286" w:hanging="0"/>
        <w:rPr>
          <w:rFonts w:ascii="EE Times New Roman" w:hAnsi="EE Times New Roman"/>
        </w:rPr>
      </w:pPr>
      <w:r>
        <w:rPr/>
        <w:t xml:space="preserve">Tuua lühidalt välja asutuse olulisemad arengueesmärgid 2017. aastal tähtsuse järjekorras. </w:t>
      </w:r>
      <w:r>
        <w:rPr>
          <w:rFonts w:ascii="EE Times New Roman" w:hAnsi="EE Times New Roman"/>
        </w:rPr>
        <w:t>Eesmärkide puhul viidata, millistest riigi või valla õigusaktidest ja/või arengudokumentidest need tulenevad.</w:t>
      </w:r>
    </w:p>
    <w:p>
      <w:pPr>
        <w:pStyle w:val="Normal"/>
        <w:numPr>
          <w:ilvl w:val="0"/>
          <w:numId w:val="3"/>
        </w:numPr>
        <w:ind w:left="720" w:right="-286" w:hanging="360"/>
        <w:jc w:val="both"/>
        <w:rPr/>
      </w:pPr>
      <w:r>
        <w:rPr/>
      </w:r>
    </w:p>
    <w:p>
      <w:pPr>
        <w:pStyle w:val="Normal"/>
        <w:numPr>
          <w:ilvl w:val="0"/>
          <w:numId w:val="4"/>
        </w:numPr>
        <w:ind w:left="720" w:right="-286" w:hanging="360"/>
        <w:jc w:val="both"/>
        <w:rPr/>
      </w:pPr>
      <w:r>
        <w:rPr/>
      </w:r>
    </w:p>
    <w:p>
      <w:pPr>
        <w:pStyle w:val="Normal"/>
        <w:numPr>
          <w:ilvl w:val="0"/>
          <w:numId w:val="4"/>
        </w:numPr>
        <w:ind w:left="720" w:right="-286" w:hanging="360"/>
        <w:jc w:val="both"/>
        <w:rPr/>
      </w:pPr>
      <w:r>
        <w:rPr/>
      </w:r>
    </w:p>
    <w:p>
      <w:pPr>
        <w:pStyle w:val="Heading2"/>
        <w:ind w:right="-286" w:hanging="0"/>
        <w:rPr>
          <w:b w:val="false"/>
          <w:b w:val="false"/>
        </w:rPr>
      </w:pPr>
      <w:bookmarkStart w:id="34" w:name="_Toc327438121"/>
      <w:bookmarkStart w:id="35" w:name="_Toc327437962"/>
      <w:bookmarkStart w:id="36" w:name="_Toc324495568"/>
      <w:bookmarkStart w:id="37" w:name="_Toc293047530"/>
      <w:bookmarkStart w:id="38" w:name="_Toc291759274"/>
      <w:bookmarkStart w:id="39" w:name="_Toc232576616"/>
      <w:bookmarkStart w:id="40" w:name="_Toc231116220"/>
      <w:bookmarkStart w:id="41" w:name="_Toc200960559"/>
      <w:bookmarkStart w:id="42" w:name="_Toc200781107"/>
      <w:bookmarkStart w:id="43" w:name="_Toc200781037"/>
      <w:bookmarkStart w:id="44" w:name="_Toc200780210"/>
      <w:bookmarkEnd w:id="34"/>
      <w:bookmarkEnd w:id="35"/>
      <w:bookmarkEnd w:id="36"/>
      <w:bookmarkEnd w:id="37"/>
      <w:bookmarkEnd w:id="38"/>
      <w:bookmarkEnd w:id="39"/>
      <w:bookmarkEnd w:id="40"/>
      <w:bookmarkEnd w:id="41"/>
      <w:bookmarkEnd w:id="42"/>
      <w:bookmarkEnd w:id="43"/>
      <w:bookmarkEnd w:id="44"/>
      <w:r>
        <w:rPr>
          <w:rFonts w:cs="Times New Roman" w:ascii="Times New Roman" w:hAnsi="Times New Roman"/>
          <w:sz w:val="24"/>
          <w:szCs w:val="24"/>
        </w:rPr>
        <w:t>Peamised tegevused 2017. aastal</w:t>
      </w:r>
    </w:p>
    <w:p>
      <w:pPr>
        <w:pStyle w:val="Normal"/>
        <w:ind w:right="-286" w:hanging="0"/>
        <w:rPr/>
      </w:pPr>
      <w:r>
        <w:rPr/>
      </w:r>
    </w:p>
    <w:p>
      <w:pPr>
        <w:pStyle w:val="Normal"/>
        <w:ind w:right="-286" w:hanging="0"/>
        <w:rPr/>
      </w:pPr>
      <w:r>
        <w:rPr/>
        <w:t>Loetleda asutuse eesmärkide saavutamiseks tehtavaid peamisi tegevusi 2017. aastal.</w:t>
      </w:r>
    </w:p>
    <w:p>
      <w:pPr>
        <w:pStyle w:val="Normal"/>
        <w:numPr>
          <w:ilvl w:val="0"/>
          <w:numId w:val="5"/>
        </w:numPr>
        <w:ind w:left="720" w:right="-286" w:hanging="360"/>
        <w:jc w:val="both"/>
        <w:rPr/>
      </w:pPr>
      <w:r>
        <w:rPr/>
      </w:r>
    </w:p>
    <w:p>
      <w:pPr>
        <w:pStyle w:val="Normal"/>
        <w:numPr>
          <w:ilvl w:val="0"/>
          <w:numId w:val="4"/>
        </w:numPr>
        <w:ind w:left="720" w:right="-286" w:hanging="360"/>
        <w:jc w:val="both"/>
        <w:rPr/>
      </w:pPr>
      <w:r>
        <w:rPr/>
      </w:r>
    </w:p>
    <w:p>
      <w:pPr>
        <w:pStyle w:val="Normal"/>
        <w:ind w:right="-286" w:hanging="0"/>
        <w:jc w:val="both"/>
        <w:rPr/>
      </w:pPr>
      <w:r>
        <w:rPr/>
      </w:r>
    </w:p>
    <w:p>
      <w:pPr>
        <w:pStyle w:val="Heading1"/>
        <w:ind w:right="-286" w:hanging="0"/>
        <w:jc w:val="both"/>
        <w:rPr>
          <w:sz w:val="28"/>
          <w:szCs w:val="28"/>
        </w:rPr>
      </w:pPr>
      <w:bookmarkStart w:id="45" w:name="_Toc327438122"/>
      <w:bookmarkStart w:id="46" w:name="_Toc327437963"/>
      <w:bookmarkStart w:id="47" w:name="_Toc324495569"/>
      <w:bookmarkStart w:id="48" w:name="_Toc293047531"/>
      <w:bookmarkStart w:id="49" w:name="_Toc291759275"/>
      <w:bookmarkStart w:id="50" w:name="_Toc232576617"/>
      <w:bookmarkStart w:id="51" w:name="_Toc231116221"/>
      <w:bookmarkStart w:id="52" w:name="_Toc200960560"/>
      <w:bookmarkStart w:id="53" w:name="_Toc200781108"/>
      <w:bookmarkStart w:id="54" w:name="_Toc200781038"/>
      <w:bookmarkStart w:id="55" w:name="_Toc200780211"/>
      <w:bookmarkStart w:id="56" w:name="_Toc200417946"/>
      <w:bookmarkStart w:id="57" w:name="_Toc169683493"/>
      <w:bookmarkStart w:id="58" w:name="_Toc327438122"/>
      <w:bookmarkStart w:id="59" w:name="_Toc327437963"/>
      <w:bookmarkStart w:id="60" w:name="_Toc324495569"/>
      <w:bookmarkStart w:id="61" w:name="_Toc293047531"/>
      <w:bookmarkStart w:id="62" w:name="_Toc291759275"/>
      <w:bookmarkStart w:id="63" w:name="_Toc232576617"/>
      <w:bookmarkStart w:id="64" w:name="_Toc231116221"/>
      <w:bookmarkStart w:id="65" w:name="_Toc200960560"/>
      <w:bookmarkStart w:id="66" w:name="_Toc200781108"/>
      <w:bookmarkStart w:id="67" w:name="_Toc200781038"/>
      <w:bookmarkStart w:id="68" w:name="_Toc200780211"/>
      <w:bookmarkStart w:id="69" w:name="_Toc200417946"/>
      <w:bookmarkStart w:id="70" w:name="_Toc169683493"/>
      <w:r>
        <w:rPr>
          <w:sz w:val="28"/>
          <w:szCs w:val="28"/>
        </w:rPr>
      </w:r>
    </w:p>
    <w:p>
      <w:pPr>
        <w:pStyle w:val="Heading1"/>
        <w:ind w:right="-286" w:hanging="0"/>
        <w:jc w:val="both"/>
        <w:rPr>
          <w:sz w:val="28"/>
          <w:szCs w:val="28"/>
        </w:rPr>
      </w:pPr>
      <w:r>
        <w:rPr>
          <w:sz w:val="28"/>
          <w:szCs w:val="28"/>
        </w:rPr>
      </w:r>
    </w:p>
    <w:p>
      <w:pPr>
        <w:pStyle w:val="Heading1"/>
        <w:ind w:right="-286" w:hanging="0"/>
        <w:jc w:val="both"/>
        <w:rPr/>
      </w:pPr>
      <w:bookmarkStart w:id="71" w:name="_Toc327438122"/>
      <w:bookmarkStart w:id="72" w:name="_Toc327437963"/>
      <w:bookmarkStart w:id="73" w:name="_Toc324495569"/>
      <w:bookmarkStart w:id="74" w:name="_Toc293047531"/>
      <w:bookmarkStart w:id="75" w:name="_Toc291759275"/>
      <w:bookmarkStart w:id="76" w:name="_Toc232576617"/>
      <w:bookmarkStart w:id="77" w:name="_Toc231116221"/>
      <w:bookmarkStart w:id="78" w:name="_Toc200960560"/>
      <w:bookmarkStart w:id="79" w:name="_Toc200781108"/>
      <w:bookmarkStart w:id="80" w:name="_Toc200781038"/>
      <w:bookmarkStart w:id="81" w:name="_Toc200780211"/>
      <w:bookmarkStart w:id="82" w:name="_Toc200417946"/>
      <w:bookmarkStart w:id="83" w:name="_Toc169683493"/>
      <w:r>
        <w:rPr>
          <w:sz w:val="28"/>
          <w:szCs w:val="28"/>
        </w:rPr>
        <w:t>TULUD</w:t>
      </w:r>
      <w:bookmarkEnd w:id="71"/>
      <w:bookmarkEnd w:id="72"/>
      <w:bookmarkEnd w:id="73"/>
      <w:bookmarkEnd w:id="74"/>
      <w:bookmarkEnd w:id="75"/>
      <w:bookmarkEnd w:id="76"/>
      <w:bookmarkEnd w:id="77"/>
      <w:bookmarkEnd w:id="78"/>
      <w:bookmarkEnd w:id="79"/>
      <w:bookmarkEnd w:id="80"/>
      <w:bookmarkEnd w:id="81"/>
      <w:bookmarkEnd w:id="82"/>
      <w:bookmarkEnd w:id="83"/>
      <w:r>
        <w:rPr/>
        <w:tab/>
      </w:r>
    </w:p>
    <w:p>
      <w:pPr>
        <w:pStyle w:val="Normal"/>
        <w:ind w:right="-286" w:hanging="0"/>
        <w:jc w:val="both"/>
        <w:rPr/>
      </w:pPr>
      <w:r>
        <w:rPr/>
      </w:r>
    </w:p>
    <w:p>
      <w:pPr>
        <w:pStyle w:val="Normal"/>
        <w:ind w:right="-286" w:hanging="0"/>
        <w:jc w:val="both"/>
        <w:rPr/>
      </w:pPr>
      <w:r>
        <w:rPr>
          <w:highlight w:val="yellow"/>
        </w:rPr>
        <w:t>Asutuse nimi</w:t>
      </w:r>
      <w:r>
        <w:rPr/>
        <w:t xml:space="preserve"> ……………….. 2017. aasta eelarve projektis on põhitegevuse tulusid planeeritud ... €. </w:t>
      </w:r>
    </w:p>
    <w:p>
      <w:pPr>
        <w:pStyle w:val="Normal"/>
        <w:ind w:right="-286" w:hanging="0"/>
        <w:jc w:val="both"/>
        <w:rPr/>
      </w:pPr>
      <w:r>
        <w:rPr/>
      </w:r>
    </w:p>
    <w:p>
      <w:pPr>
        <w:pStyle w:val="Normal"/>
        <w:ind w:right="-286" w:hanging="0"/>
        <w:jc w:val="both"/>
        <w:rPr/>
      </w:pPr>
      <w:r>
        <w:rPr>
          <w:highlight w:val="yellow"/>
        </w:rPr>
        <w:t>Tulu liik 1 (Tulu liigi nimi</w:t>
      </w:r>
      <w:r>
        <w:rPr/>
        <w:t>)</w:t>
      </w:r>
    </w:p>
    <w:p>
      <w:pPr>
        <w:pStyle w:val="Normal"/>
        <w:ind w:right="-286" w:hanging="0"/>
        <w:jc w:val="both"/>
        <w:rPr/>
      </w:pPr>
      <w:r>
        <w:rPr/>
        <w:t xml:space="preserve">Tulu planeerimise aluseks on .... (uued lepingud, kavandatud muutused hinnakirjas, teenuste struktuuris või mahus jne). Võrreldes 2016. aastaga, kasvab/kahaneb tulu ... € võrra. Kasv/kahanemine on tingitud ..... (või: tulu on planeeritud 2016. aasta mahus). </w:t>
      </w:r>
    </w:p>
    <w:p>
      <w:pPr>
        <w:pStyle w:val="Normal"/>
        <w:ind w:right="-286" w:hanging="0"/>
        <w:jc w:val="both"/>
        <w:rPr/>
      </w:pPr>
      <w:r>
        <w:rPr/>
        <w:t>Tuua välja tulude muutuse prognoosi alused ja kalkulatsioonid tululiikide lõikes ning esitada omatulude prognoosimisel aluseks olev muu oluline informatsioon.</w:t>
      </w:r>
    </w:p>
    <w:p>
      <w:pPr>
        <w:pStyle w:val="Normal"/>
        <w:ind w:right="-286" w:hanging="0"/>
        <w:jc w:val="both"/>
        <w:rPr/>
      </w:pPr>
      <w:bookmarkStart w:id="84" w:name="_Toc200780215"/>
      <w:bookmarkEnd w:id="84"/>
      <w:r>
        <w:rPr>
          <w:highlight w:val="yellow"/>
        </w:rPr>
        <w:t>Tulu liik 2 (Tulu liigi nimi</w:t>
      </w:r>
      <w:r>
        <w:rPr/>
        <w:t>)</w:t>
      </w:r>
    </w:p>
    <w:p>
      <w:pPr>
        <w:pStyle w:val="Heading1"/>
        <w:rPr>
          <w:sz w:val="28"/>
          <w:szCs w:val="28"/>
        </w:rPr>
      </w:pPr>
      <w:bookmarkStart w:id="85" w:name="_Toc200780215"/>
      <w:bookmarkStart w:id="86" w:name="_Toc327438137"/>
      <w:bookmarkStart w:id="87" w:name="_Toc327437978"/>
      <w:bookmarkStart w:id="88" w:name="_Toc324495584"/>
      <w:bookmarkStart w:id="89" w:name="_Toc293047546"/>
      <w:bookmarkStart w:id="90" w:name="_Toc291759290"/>
      <w:bookmarkStart w:id="91" w:name="_Toc232576632"/>
      <w:bookmarkStart w:id="92" w:name="_Toc231116236"/>
      <w:bookmarkStart w:id="93" w:name="_Toc200960575"/>
      <w:bookmarkStart w:id="94" w:name="_Toc200781115"/>
      <w:bookmarkStart w:id="95" w:name="_Toc200781053"/>
      <w:bookmarkStart w:id="96" w:name="_Toc200780226"/>
      <w:bookmarkStart w:id="97" w:name="_Toc200780215"/>
      <w:bookmarkStart w:id="98" w:name="_Toc327438137"/>
      <w:bookmarkStart w:id="99" w:name="_Toc327437978"/>
      <w:bookmarkStart w:id="100" w:name="_Toc324495584"/>
      <w:bookmarkStart w:id="101" w:name="_Toc293047546"/>
      <w:bookmarkStart w:id="102" w:name="_Toc291759290"/>
      <w:bookmarkStart w:id="103" w:name="_Toc232576632"/>
      <w:bookmarkStart w:id="104" w:name="_Toc231116236"/>
      <w:bookmarkStart w:id="105" w:name="_Toc200960575"/>
      <w:bookmarkStart w:id="106" w:name="_Toc200781115"/>
      <w:bookmarkStart w:id="107" w:name="_Toc200781053"/>
      <w:bookmarkStart w:id="108" w:name="_Toc200780226"/>
      <w:bookmarkEnd w:id="97"/>
      <w:r>
        <w:rPr>
          <w:sz w:val="28"/>
          <w:szCs w:val="28"/>
        </w:rPr>
      </w:r>
    </w:p>
    <w:p>
      <w:pPr>
        <w:pStyle w:val="Normal"/>
        <w:rPr/>
      </w:pPr>
      <w:r>
        <w:rPr/>
      </w:r>
    </w:p>
    <w:p>
      <w:pPr>
        <w:pStyle w:val="Heading1"/>
        <w:rPr/>
      </w:pPr>
      <w:bookmarkStart w:id="109" w:name="_Toc327438137"/>
      <w:bookmarkStart w:id="110" w:name="_Toc327437978"/>
      <w:bookmarkStart w:id="111" w:name="_Toc324495584"/>
      <w:bookmarkStart w:id="112" w:name="_Toc293047546"/>
      <w:bookmarkStart w:id="113" w:name="_Toc291759290"/>
      <w:bookmarkStart w:id="114" w:name="_Toc232576632"/>
      <w:bookmarkStart w:id="115" w:name="_Toc231116236"/>
      <w:bookmarkStart w:id="116" w:name="_Toc200960575"/>
      <w:bookmarkStart w:id="117" w:name="_Toc200781115"/>
      <w:bookmarkStart w:id="118" w:name="_Toc200781053"/>
      <w:bookmarkStart w:id="119" w:name="_Toc200780226"/>
      <w:bookmarkEnd w:id="109"/>
      <w:bookmarkEnd w:id="110"/>
      <w:bookmarkEnd w:id="111"/>
      <w:bookmarkEnd w:id="112"/>
      <w:bookmarkEnd w:id="113"/>
      <w:bookmarkEnd w:id="114"/>
      <w:bookmarkEnd w:id="115"/>
      <w:bookmarkEnd w:id="116"/>
      <w:bookmarkEnd w:id="117"/>
      <w:bookmarkEnd w:id="118"/>
      <w:bookmarkEnd w:id="119"/>
      <w:r>
        <w:rPr>
          <w:sz w:val="28"/>
          <w:szCs w:val="28"/>
        </w:rPr>
        <w:t xml:space="preserve">KULUD </w:t>
      </w:r>
    </w:p>
    <w:p>
      <w:pPr>
        <w:pStyle w:val="Normal"/>
        <w:jc w:val="both"/>
        <w:rPr/>
      </w:pPr>
      <w:r>
        <w:rPr/>
      </w:r>
    </w:p>
    <w:p>
      <w:pPr>
        <w:pStyle w:val="Bodyd"/>
        <w:numPr>
          <w:ilvl w:val="0"/>
          <w:numId w:val="0"/>
        </w:numPr>
        <w:spacing w:before="120" w:after="0"/>
        <w:jc w:val="both"/>
        <w:rPr/>
      </w:pPr>
      <w:r>
        <w:rPr/>
        <w:t>Iga 4-kohalise kululiigi kohta tuua arvestused, selgitused ja põhjendused kavandatavate kulude mahu ning sisu kohta (sh õigusaktid, kehtivad lepingud vm juriidiliselt siduvad kohustused, millest lähtuvalt kulu tehakse). Seletuskiri peab kindlasti sisaldama järgmisi andmeid:</w:t>
      </w:r>
    </w:p>
    <w:p>
      <w:pPr>
        <w:pStyle w:val="Bodyd"/>
        <w:numPr>
          <w:ilvl w:val="0"/>
          <w:numId w:val="2"/>
        </w:numPr>
        <w:spacing w:before="120" w:after="0"/>
        <w:jc w:val="both"/>
        <w:rPr/>
      </w:pPr>
      <w:r>
        <w:rPr/>
        <w:t>kavandatavad kulud, mis eelnevatel eelarveaastatel puudusid (nt lisandunud elektrikäit jm) koos kulude vajalikkuse põhjendusega;</w:t>
      </w:r>
    </w:p>
    <w:p>
      <w:pPr>
        <w:pStyle w:val="Bodyd"/>
        <w:numPr>
          <w:ilvl w:val="0"/>
          <w:numId w:val="2"/>
        </w:numPr>
        <w:spacing w:before="120" w:after="0"/>
        <w:jc w:val="both"/>
        <w:rPr/>
      </w:pPr>
      <w:r>
        <w:rPr/>
        <w:t>kulud, mis võrreldes eelmise eelarveaastaga kasvavad ning põhjendused kulude kasvu kohta;</w:t>
      </w:r>
    </w:p>
    <w:p>
      <w:pPr>
        <w:pStyle w:val="Lisatekst"/>
        <w:numPr>
          <w:ilvl w:val="0"/>
          <w:numId w:val="2"/>
        </w:numPr>
        <w:rPr/>
      </w:pPr>
      <w:r>
        <w:rPr/>
        <w:t>selgitused ja põhjendused üritusteks, projektideks ja toetusteks planeeritud kulude mahu ja sisu kohta.</w:t>
      </w:r>
    </w:p>
    <w:p>
      <w:pPr>
        <w:pStyle w:val="Normal"/>
        <w:jc w:val="both"/>
        <w:rPr>
          <w:rStyle w:val="Heading4Char"/>
        </w:rPr>
      </w:pPr>
      <w:r>
        <w:rPr/>
      </w:r>
    </w:p>
    <w:p>
      <w:pPr>
        <w:pStyle w:val="Normal"/>
        <w:jc w:val="both"/>
        <w:rPr>
          <w:rStyle w:val="Heading4Char"/>
        </w:rPr>
      </w:pPr>
      <w:r>
        <w:rPr/>
      </w:r>
    </w:p>
    <w:p>
      <w:pPr>
        <w:pStyle w:val="Normal"/>
        <w:jc w:val="both"/>
        <w:rPr>
          <w:rStyle w:val="Heading4Char"/>
        </w:rPr>
      </w:pPr>
      <w:r>
        <w:rPr/>
      </w:r>
    </w:p>
    <w:p>
      <w:pPr>
        <w:pStyle w:val="Normal"/>
        <w:jc w:val="both"/>
        <w:rPr>
          <w:rStyle w:val="Heading4Char"/>
        </w:rPr>
      </w:pPr>
      <w:r>
        <w:rPr/>
      </w:r>
    </w:p>
    <w:p>
      <w:pPr>
        <w:pStyle w:val="Normal"/>
        <w:jc w:val="both"/>
        <w:rPr>
          <w:rStyle w:val="Heading4Char"/>
        </w:rPr>
      </w:pPr>
      <w:r>
        <w:rPr/>
      </w:r>
    </w:p>
    <w:p>
      <w:pPr>
        <w:pStyle w:val="Normal"/>
        <w:jc w:val="both"/>
        <w:rPr>
          <w:rStyle w:val="Heading4Char"/>
        </w:rPr>
      </w:pPr>
      <w:r>
        <w:rPr>
          <w:rStyle w:val="Heading4Char"/>
        </w:rPr>
        <w:t>Näiteid:</w:t>
      </w:r>
    </w:p>
    <w:p>
      <w:pPr>
        <w:pStyle w:val="Normal"/>
        <w:jc w:val="both"/>
        <w:rPr/>
      </w:pPr>
      <w:r>
        <w:rPr/>
      </w:r>
    </w:p>
    <w:p>
      <w:pPr>
        <w:pStyle w:val="Heading6"/>
        <w:rPr/>
      </w:pPr>
      <w:r>
        <w:rPr/>
        <w:t>Üldosa</w:t>
      </w:r>
    </w:p>
    <w:p>
      <w:pPr>
        <w:pStyle w:val="Normal"/>
        <w:jc w:val="both"/>
        <w:rPr>
          <w:iCs/>
        </w:rPr>
      </w:pPr>
      <w:r>
        <w:rPr/>
        <w:t xml:space="preserve">2017. aastal planeeritakse </w:t>
      </w:r>
      <w:r>
        <w:rPr>
          <w:highlight w:val="yellow"/>
        </w:rPr>
        <w:t>Asutuse nimi</w:t>
      </w:r>
      <w:r>
        <w:rPr/>
        <w:t xml:space="preserve"> põhitegevuse kuludeks ... €. </w:t>
      </w:r>
      <w:r>
        <w:rPr>
          <w:iCs/>
        </w:rPr>
        <w:t xml:space="preserve">Asutus tegutseb .....................................(õigusakti vastuvõtmise aeg ja number) põhimääruse alusel. Asutuse tegevuse eesmärgiks (eesmärkideks) on.......................... Asutuse põhitegevuseks on .........................(tegevuste üldine kirjeldus, kvantitatiivsed/kvalitatiivsed jm näitajad tegevuste iseloomustamiseks ja mõõtmiseks). Asutus asub ... </w:t>
      </w:r>
    </w:p>
    <w:p>
      <w:pPr>
        <w:pStyle w:val="Normal"/>
        <w:jc w:val="both"/>
        <w:rPr/>
      </w:pPr>
      <w:r>
        <w:rPr/>
        <w:t>Asutuses on ...</w:t>
      </w:r>
      <w:r>
        <w:rPr>
          <w:szCs w:val="20"/>
        </w:rPr>
        <w:t xml:space="preserve"> töötajat</w:t>
      </w:r>
      <w:r>
        <w:rPr/>
        <w:t xml:space="preserve">. Võrreldes 2016. aastaga, on kulude kasv/kahanemine 2017. aastal tingitud.... (millest?) 2017. aastal on kavas... (millised uuendused, muudatused?). </w:t>
      </w:r>
    </w:p>
    <w:p>
      <w:pPr>
        <w:pStyle w:val="BodyText3"/>
        <w:rPr/>
      </w:pPr>
      <w:r>
        <w:rPr/>
        <w:t>Kulude kasv/kahanemine 2017. aastal on tingitud.... (millest?) 2017. aastal on kavas ... (millised uuendused, muudatused? Uute ametikohtade ja koosseisuväliste töötajate põhjendus, ajutiste lepinguliste tööde vajadus ja loetelu, majandamiskuludes planeeritavate olulisemate muutuste põhjendused).</w:t>
      </w:r>
    </w:p>
    <w:p>
      <w:pPr>
        <w:pStyle w:val="Normal"/>
        <w:jc w:val="both"/>
        <w:rPr/>
      </w:pPr>
      <w:r>
        <w:rPr/>
      </w:r>
    </w:p>
    <w:p>
      <w:pPr>
        <w:pStyle w:val="Normal"/>
        <w:jc w:val="both"/>
        <w:rPr/>
      </w:pPr>
      <w:r>
        <w:rPr/>
      </w:r>
    </w:p>
    <w:p>
      <w:pPr>
        <w:pStyle w:val="Normal"/>
        <w:pBdr/>
        <w:rPr/>
      </w:pPr>
      <w:r>
        <w:rPr/>
      </w:r>
    </w:p>
    <w:sectPr>
      <w:footerReference w:type="default" r:id="rId2"/>
      <w:type w:val="nextPage"/>
      <w:pgSz w:w="11906" w:h="16838"/>
      <w:pgMar w:left="1418" w:right="1418" w:header="0" w:top="1418" w:footer="709" w:bottom="1418" w:gutter="0"/>
      <w:pgNumType w:start="1"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EE Times New Roman">
    <w:charset w:val="01"/>
    <w:family w:val="roman"/>
    <w:pitch w:val="variable"/>
  </w:font>
  <w:font w:name="Symbol">
    <w:charset w:val="02"/>
    <w:family w:val="auto"/>
    <w:pitch w:val="default"/>
  </w:font>
  <w:font w:name="Wingdings">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2">
              <wp:simplePos x="0" y="0"/>
              <wp:positionH relativeFrom="margin">
                <wp:align>center</wp:align>
              </wp:positionH>
              <wp:positionV relativeFrom="paragraph">
                <wp:posOffset>635</wp:posOffset>
              </wp:positionV>
              <wp:extent cx="14605" cy="350520"/>
              <wp:effectExtent l="0" t="0" r="0" b="0"/>
              <wp:wrapSquare wrapText="largest"/>
              <wp:docPr id="1" name="Frame1"/>
              <a:graphic xmlns:a="http://schemas.openxmlformats.org/drawingml/2006/main">
                <a:graphicData uri="http://schemas.microsoft.com/office/word/2010/wordprocessingShape">
                  <wps:wsp>
                    <wps:cNvSpPr txBox="1"/>
                    <wps:spPr>
                      <a:xfrm>
                        <a:off x="0" y="0"/>
                        <a:ext cx="14605" cy="350520"/>
                      </a:xfrm>
                      <a:prstGeom prst="rect"/>
                      <a:solidFill>
                        <a:srgbClr val="FFFFFF">
                          <a:alpha val="0"/>
                        </a:srgbClr>
                      </a:solidFill>
                    </wps:spPr>
                    <wps:txbx>
                      <w:txbxContent>
                        <w:p>
                          <w:pPr>
                            <w:pStyle w:val="Footer"/>
                            <w:pBdr/>
                            <w:rPr>
                              <w:rStyle w:val="Pagenumber"/>
                            </w:rPr>
                          </w:pPr>
                          <w:r>
                            <w:rPr/>
                          </w:r>
                        </w:p>
                        <w:p>
                          <w:pPr>
                            <w:pStyle w:val="Footer"/>
                            <w:pBdr/>
                            <w:rPr>
                              <w:rStyle w:val="Pagenumber"/>
                            </w:rPr>
                          </w:pPr>
                          <w:r>
                            <w:rPr/>
                          </w:r>
                        </w:p>
                      </w:txbxContent>
                    </wps:txbx>
                    <wps:bodyPr anchor="t" lIns="0" tIns="0" rIns="0" bIns="0">
                      <a:spAutoFit/>
                    </wps:bodyPr>
                  </wps:wsp>
                </a:graphicData>
              </a:graphic>
            </wp:anchor>
          </w:drawing>
        </mc:Choice>
        <mc:Fallback>
          <w:pict>
            <v:rect fillcolor="#FFFFFF" style="position:absolute;rotation:0;width:1.15pt;height:27.6pt;mso-wrap-distance-left:0pt;mso-wrap-distance-right:0pt;mso-wrap-distance-top:0pt;mso-wrap-distance-bottom:0pt;margin-top:0.05pt;mso-position-vertical-relative:text;margin-left:226.2pt;mso-position-horizontal:center;mso-position-horizontal-relative:margin">
              <v:fill opacity="0f"/>
              <v:textbox inset="0in,0in,0in,0in">
                <w:txbxContent>
                  <w:p>
                    <w:pPr>
                      <w:pStyle w:val="Footer"/>
                      <w:pBdr/>
                      <w:rPr>
                        <w:rStyle w:val="Pagenumber"/>
                      </w:rPr>
                    </w:pPr>
                    <w:r>
                      <w:rPr/>
                    </w:r>
                  </w:p>
                  <w:p>
                    <w:pPr>
                      <w:pStyle w:val="Footer"/>
                      <w:pBdr/>
                      <w:rPr>
                        <w:rStyle w:val="Pagenumber"/>
                      </w:rPr>
                    </w:pPr>
                    <w:r>
                      <w:rPr/>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440"/>
        </w:tabs>
        <w:ind w:left="1440" w:hanging="360"/>
      </w:pPr>
      <w:rPr>
        <w:rFonts w:ascii="Symbol" w:hAnsi="Symbol" w:cs="Symbol" w:hint="default"/>
        <w:rFonts w:cs="Times New Roman"/>
      </w:rPr>
    </w:lvl>
    <w:lvl w:ilvl="1">
      <w:start w:val="1"/>
      <w:numFmt w:val="bullet"/>
      <w:lvlText w:val=""/>
      <w:lvlJc w:val="left"/>
      <w:pPr>
        <w:tabs>
          <w:tab w:val="num" w:pos="1440"/>
        </w:tabs>
        <w:ind w:left="1440" w:hanging="360"/>
      </w:pPr>
      <w:rPr>
        <w:rFonts w:ascii="Symbol" w:hAnsi="Symbol" w:cs="Symbol" w:hint="default"/>
        <w:rFonts w:cs="Times New Roman"/>
      </w:rPr>
    </w:lvl>
    <w:lvl w:ilvl="2">
      <w:start w:val="1"/>
      <w:numFmt w:val="bullet"/>
      <w:lvlText w:val=""/>
      <w:lvlJc w:val="left"/>
      <w:pPr>
        <w:tabs>
          <w:tab w:val="num" w:pos="2160"/>
        </w:tabs>
        <w:ind w:left="2160" w:hanging="360"/>
      </w:pPr>
      <w:rPr>
        <w:rFonts w:ascii="Wingdings" w:hAnsi="Wingdings" w:cs="Wingdings" w:hint="default"/>
        <w:rFonts w:cs="Times New Roman"/>
      </w:rPr>
    </w:lvl>
    <w:lvl w:ilvl="3">
      <w:start w:val="1"/>
      <w:numFmt w:val="bullet"/>
      <w:lvlText w:val=""/>
      <w:lvlJc w:val="left"/>
      <w:pPr>
        <w:tabs>
          <w:tab w:val="num" w:pos="2880"/>
        </w:tabs>
        <w:ind w:left="2880" w:hanging="360"/>
      </w:pPr>
      <w:rPr>
        <w:rFonts w:ascii="Symbol" w:hAnsi="Symbol" w:cs="Symbol" w:hint="default"/>
        <w:rFonts w:cs="Times New Roman"/>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Times New Roman"/>
      </w:rPr>
    </w:lvl>
    <w:lvl w:ilvl="6">
      <w:start w:val="1"/>
      <w:numFmt w:val="bullet"/>
      <w:lvlText w:val=""/>
      <w:lvlJc w:val="left"/>
      <w:pPr>
        <w:tabs>
          <w:tab w:val="num" w:pos="5040"/>
        </w:tabs>
        <w:ind w:left="5040" w:hanging="360"/>
      </w:pPr>
      <w:rPr>
        <w:rFonts w:ascii="Symbol" w:hAnsi="Symbol" w:cs="Symbol" w:hint="default"/>
        <w:rFonts w:cs="Times New Roman"/>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Times New Roman"/>
      </w:rPr>
    </w:lvl>
  </w:abstractNum>
  <w:abstractNum w:abstractNumId="2">
    <w:lvl w:ilvl="0">
      <w:start w:val="1"/>
      <w:numFmt w:val="bullet"/>
      <w:lvlText w:val=""/>
      <w:lvlJc w:val="left"/>
      <w:pPr>
        <w:tabs>
          <w:tab w:val="num" w:pos="720"/>
        </w:tabs>
        <w:ind w:left="720" w:hanging="360"/>
      </w:pPr>
      <w:rPr>
        <w:rFonts w:ascii="Symbol" w:hAnsi="Symbol" w:cs="Symbol" w:hint="default"/>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Times New Roman"/>
      </w:rPr>
    </w:lvl>
    <w:lvl w:ilvl="3">
      <w:start w:val="1"/>
      <w:numFmt w:val="bullet"/>
      <w:lvlText w:val=""/>
      <w:lvlJc w:val="left"/>
      <w:pPr>
        <w:tabs>
          <w:tab w:val="num" w:pos="2880"/>
        </w:tabs>
        <w:ind w:left="2880" w:hanging="360"/>
      </w:pPr>
      <w:rPr>
        <w:rFonts w:ascii="Symbol" w:hAnsi="Symbol" w:cs="Symbol" w:hint="default"/>
        <w:rFonts w:cs="Times New Roman"/>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Times New Roman"/>
      </w:rPr>
    </w:lvl>
    <w:lvl w:ilvl="6">
      <w:start w:val="1"/>
      <w:numFmt w:val="bullet"/>
      <w:lvlText w:val=""/>
      <w:lvlJc w:val="left"/>
      <w:pPr>
        <w:tabs>
          <w:tab w:val="num" w:pos="5040"/>
        </w:tabs>
        <w:ind w:left="5040" w:hanging="360"/>
      </w:pPr>
      <w:rPr>
        <w:rFonts w:ascii="Symbol" w:hAnsi="Symbol" w:cs="Symbol" w:hint="default"/>
        <w:rFonts w:cs="Times New Roman"/>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Times New Roman"/>
      </w:rPr>
    </w:lvl>
  </w:abstractNum>
  <w:abstractNum w:abstractNumId="3">
    <w:lvl w:ilvl="0">
      <w:start w:val="1"/>
      <w:numFmt w:val="bullet"/>
      <w:lvlText w:val=""/>
      <w:lvlJc w:val="left"/>
      <w:pPr>
        <w:tabs>
          <w:tab w:val="num" w:pos="720"/>
        </w:tabs>
        <w:ind w:left="720" w:hanging="360"/>
      </w:pPr>
      <w:rPr>
        <w:rFonts w:ascii="Symbol" w:hAnsi="Symbol" w:cs="Symbol" w:hint="default"/>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
    <w:lvl w:ilvl="0">
      <w:start w:val="1"/>
      <w:numFmt w:val="bullet"/>
      <w:lvlText w:val=""/>
      <w:lvlJc w:val="left"/>
      <w:pPr>
        <w:tabs>
          <w:tab w:val="num" w:pos="720"/>
        </w:tabs>
        <w:ind w:left="720" w:hanging="360"/>
      </w:pPr>
      <w:rPr>
        <w:rFonts w:ascii="Symbol" w:hAnsi="Symbol" w:cs="Symbol" w:hint="default"/>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Times New Roman"/>
      </w:rPr>
    </w:lvl>
    <w:lvl w:ilvl="3">
      <w:start w:val="1"/>
      <w:numFmt w:val="bullet"/>
      <w:lvlText w:val=""/>
      <w:lvlJc w:val="left"/>
      <w:pPr>
        <w:tabs>
          <w:tab w:val="num" w:pos="2880"/>
        </w:tabs>
        <w:ind w:left="2880" w:hanging="360"/>
      </w:pPr>
      <w:rPr>
        <w:rFonts w:ascii="Symbol" w:hAnsi="Symbol" w:cs="Symbol" w:hint="default"/>
        <w:rFonts w:cs="Times New Roman"/>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Times New Roman"/>
      </w:rPr>
    </w:lvl>
    <w:lvl w:ilvl="6">
      <w:start w:val="1"/>
      <w:numFmt w:val="bullet"/>
      <w:lvlText w:val=""/>
      <w:lvlJc w:val="left"/>
      <w:pPr>
        <w:tabs>
          <w:tab w:val="num" w:pos="5040"/>
        </w:tabs>
        <w:ind w:left="5040" w:hanging="360"/>
      </w:pPr>
      <w:rPr>
        <w:rFonts w:ascii="Symbol" w:hAnsi="Symbol" w:cs="Symbol" w:hint="default"/>
        <w:rFonts w:cs="Times New Roman"/>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Times New Roman"/>
      </w:rPr>
    </w:lvl>
  </w:abstractNum>
  <w:abstractNum w:abstractNumId="5">
    <w:lvl w:ilvl="0">
      <w:start w:val="1"/>
      <w:numFmt w:val="bullet"/>
      <w:lvlText w:val=""/>
      <w:lvlJc w:val="left"/>
      <w:pPr>
        <w:tabs>
          <w:tab w:val="num" w:pos="720"/>
        </w:tabs>
        <w:ind w:left="720" w:hanging="360"/>
      </w:pPr>
      <w:rPr>
        <w:rFonts w:ascii="Symbol" w:hAnsi="Symbol" w:cs="Symbol" w:hint="default"/>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t-EE"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Body Tex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8482b"/>
    <w:pPr>
      <w:widowControl/>
      <w:bidi w:val="0"/>
      <w:spacing w:lineRule="auto" w:line="240" w:before="0" w:after="0"/>
      <w:jc w:val="left"/>
    </w:pPr>
    <w:rPr>
      <w:rFonts w:ascii="Times New Roman" w:hAnsi="Times New Roman" w:eastAsia="Times New Roman" w:cs="Times New Roman"/>
      <w:color w:val="auto"/>
      <w:sz w:val="24"/>
      <w:szCs w:val="24"/>
      <w:lang w:eastAsia="et-EE" w:val="et-EE" w:bidi="ar-SA"/>
    </w:rPr>
  </w:style>
  <w:style w:type="paragraph" w:styleId="Heading1">
    <w:name w:val="Heading 1"/>
    <w:basedOn w:val="Normal"/>
    <w:link w:val="Pealkiri1Mrk"/>
    <w:qFormat/>
    <w:rsid w:val="00d8482b"/>
    <w:pPr>
      <w:keepNext/>
      <w:outlineLvl w:val="0"/>
    </w:pPr>
    <w:rPr>
      <w:b/>
      <w:bCs/>
    </w:rPr>
  </w:style>
  <w:style w:type="paragraph" w:styleId="Heading2">
    <w:name w:val="Heading 2"/>
    <w:basedOn w:val="Normal"/>
    <w:link w:val="Pealkiri2Mrk"/>
    <w:qFormat/>
    <w:rsid w:val="00d8482b"/>
    <w:pPr>
      <w:keepNext/>
      <w:spacing w:before="240" w:after="60"/>
      <w:outlineLvl w:val="1"/>
    </w:pPr>
    <w:rPr>
      <w:rFonts w:ascii="Arial" w:hAnsi="Arial" w:cs="Arial"/>
      <w:b/>
      <w:bCs/>
      <w:i/>
      <w:iCs/>
      <w:sz w:val="28"/>
      <w:szCs w:val="28"/>
    </w:rPr>
  </w:style>
  <w:style w:type="paragraph" w:styleId="Heading6">
    <w:name w:val="Heading 6"/>
    <w:basedOn w:val="Normal"/>
    <w:link w:val="Pealkiri6Mrk"/>
    <w:qFormat/>
    <w:rsid w:val="00d8482b"/>
    <w:pPr>
      <w:keepNext/>
      <w:jc w:val="both"/>
      <w:outlineLvl w:val="5"/>
    </w:pPr>
    <w:rPr>
      <w:b/>
      <w:bCs/>
    </w:rPr>
  </w:style>
  <w:style w:type="character" w:styleId="DefaultParagraphFont" w:default="1">
    <w:name w:val="Default Paragraph Font"/>
    <w:uiPriority w:val="1"/>
    <w:semiHidden/>
    <w:unhideWhenUsed/>
    <w:qFormat/>
    <w:rPr/>
  </w:style>
  <w:style w:type="character" w:styleId="Pealkiri1Mrk" w:customStyle="1">
    <w:name w:val="Pealkiri 1 Märk"/>
    <w:basedOn w:val="DefaultParagraphFont"/>
    <w:link w:val="Pealkiri1"/>
    <w:qFormat/>
    <w:rsid w:val="00d8482b"/>
    <w:rPr>
      <w:rFonts w:ascii="Times New Roman" w:hAnsi="Times New Roman" w:eastAsia="Times New Roman" w:cs="Times New Roman"/>
      <w:b/>
      <w:bCs/>
      <w:sz w:val="24"/>
      <w:szCs w:val="24"/>
      <w:lang w:eastAsia="et-EE"/>
    </w:rPr>
  </w:style>
  <w:style w:type="character" w:styleId="Pealkiri2Mrk" w:customStyle="1">
    <w:name w:val="Pealkiri 2 Märk"/>
    <w:basedOn w:val="DefaultParagraphFont"/>
    <w:link w:val="Pealkiri2"/>
    <w:qFormat/>
    <w:rsid w:val="00d8482b"/>
    <w:rPr>
      <w:rFonts w:ascii="Arial" w:hAnsi="Arial" w:eastAsia="Times New Roman" w:cs="Arial"/>
      <w:b/>
      <w:bCs/>
      <w:i/>
      <w:iCs/>
      <w:sz w:val="28"/>
      <w:szCs w:val="28"/>
      <w:lang w:eastAsia="et-EE"/>
    </w:rPr>
  </w:style>
  <w:style w:type="character" w:styleId="Pealkiri6Mrk" w:customStyle="1">
    <w:name w:val="Pealkiri 6 Märk"/>
    <w:basedOn w:val="DefaultParagraphFont"/>
    <w:link w:val="Pealkiri6"/>
    <w:qFormat/>
    <w:rsid w:val="00d8482b"/>
    <w:rPr>
      <w:rFonts w:ascii="Times New Roman" w:hAnsi="Times New Roman" w:eastAsia="Times New Roman" w:cs="Times New Roman"/>
      <w:b/>
      <w:bCs/>
      <w:sz w:val="24"/>
      <w:szCs w:val="24"/>
      <w:lang w:eastAsia="et-EE"/>
    </w:rPr>
  </w:style>
  <w:style w:type="character" w:styleId="Kehatekst3Mrk" w:customStyle="1">
    <w:name w:val="Kehatekst 3 Märk"/>
    <w:basedOn w:val="DefaultParagraphFont"/>
    <w:link w:val="Kehatekst3"/>
    <w:semiHidden/>
    <w:qFormat/>
    <w:rsid w:val="00d8482b"/>
    <w:rPr>
      <w:rFonts w:ascii="Times New Roman" w:hAnsi="Times New Roman" w:eastAsia="Times New Roman" w:cs="Times New Roman"/>
      <w:sz w:val="24"/>
      <w:szCs w:val="24"/>
      <w:lang w:eastAsia="et-EE"/>
    </w:rPr>
  </w:style>
  <w:style w:type="character" w:styleId="JalusMrk" w:customStyle="1">
    <w:name w:val="Jalus Märk"/>
    <w:basedOn w:val="DefaultParagraphFont"/>
    <w:link w:val="Jalus"/>
    <w:semiHidden/>
    <w:qFormat/>
    <w:rsid w:val="00d8482b"/>
    <w:rPr>
      <w:rFonts w:ascii="Times New Roman" w:hAnsi="Times New Roman" w:eastAsia="Times New Roman" w:cs="Times New Roman"/>
      <w:sz w:val="24"/>
      <w:szCs w:val="24"/>
      <w:lang w:eastAsia="et-EE"/>
    </w:rPr>
  </w:style>
  <w:style w:type="character" w:styleId="Pagenumber">
    <w:name w:val="page number"/>
    <w:basedOn w:val="DefaultParagraphFont"/>
    <w:semiHidden/>
    <w:qFormat/>
    <w:rsid w:val="00d8482b"/>
    <w:rPr>
      <w:rFonts w:ascii="Times New Roman" w:hAnsi="Times New Roman" w:cs="Times New Roman"/>
    </w:rPr>
  </w:style>
  <w:style w:type="character" w:styleId="Heading4Char" w:customStyle="1">
    <w:name w:val="Heading 4 Char"/>
    <w:basedOn w:val="DefaultParagraphFont"/>
    <w:qFormat/>
    <w:rsid w:val="00d8482b"/>
    <w:rPr>
      <w:rFonts w:ascii="Times New Roman" w:hAnsi="Times New Roman" w:cs="Times New Roman"/>
      <w:b/>
      <w:bCs/>
      <w:i/>
      <w:iCs/>
      <w:sz w:val="24"/>
      <w:szCs w:val="24"/>
      <w:u w:val="single"/>
      <w:lang w:val="et-EE" w:eastAsia="et-EE" w:bidi="ar-SA"/>
    </w:rPr>
  </w:style>
  <w:style w:type="character" w:styleId="KehatekstMrk" w:customStyle="1">
    <w:name w:val="Kehatekst Märk"/>
    <w:basedOn w:val="DefaultParagraphFont"/>
    <w:link w:val="Kehatekst"/>
    <w:uiPriority w:val="99"/>
    <w:semiHidden/>
    <w:qFormat/>
    <w:rsid w:val="00d8482b"/>
    <w:rPr>
      <w:rFonts w:ascii="Times New Roman" w:hAnsi="Times New Roman" w:eastAsia="Times New Roman" w:cs="Times New Roman"/>
      <w:sz w:val="24"/>
      <w:szCs w:val="24"/>
      <w:lang w:eastAsia="et-EE"/>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Courier New"/>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Courier New"/>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Courier New"/>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Courier New"/>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Courier New"/>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Courier New"/>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Courier New"/>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Courier New"/>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FootnoteCharacters">
    <w:name w:val="Footnote Characters"/>
    <w:qFormat/>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link w:val="KehatekstMrk"/>
    <w:uiPriority w:val="99"/>
    <w:semiHidden/>
    <w:unhideWhenUsed/>
    <w:rsid w:val="00d8482b"/>
    <w:pPr>
      <w:spacing w:before="0" w:after="12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odyText3">
    <w:name w:val="Body Text 3"/>
    <w:basedOn w:val="Normal"/>
    <w:link w:val="Kehatekst3Mrk"/>
    <w:semiHidden/>
    <w:qFormat/>
    <w:rsid w:val="00d8482b"/>
    <w:pPr>
      <w:jc w:val="both"/>
    </w:pPr>
    <w:rPr/>
  </w:style>
  <w:style w:type="paragraph" w:styleId="Lisatekst" w:customStyle="1">
    <w:name w:val="Lisatekst"/>
    <w:basedOn w:val="TextBody"/>
    <w:qFormat/>
    <w:rsid w:val="00d8482b"/>
    <w:pPr>
      <w:tabs>
        <w:tab w:val="left" w:pos="6521" w:leader="none"/>
      </w:tabs>
      <w:spacing w:before="120" w:after="0"/>
      <w:jc w:val="both"/>
    </w:pPr>
    <w:rPr>
      <w:lang w:eastAsia="en-US"/>
    </w:rPr>
  </w:style>
  <w:style w:type="paragraph" w:styleId="Footer">
    <w:name w:val="Footer"/>
    <w:basedOn w:val="Normal"/>
    <w:link w:val="JalusMrk"/>
    <w:semiHidden/>
    <w:rsid w:val="00d8482b"/>
    <w:pPr>
      <w:tabs>
        <w:tab w:val="center" w:pos="4153" w:leader="none"/>
        <w:tab w:val="right" w:pos="8306" w:leader="none"/>
      </w:tabs>
    </w:pPr>
    <w:rPr/>
  </w:style>
  <w:style w:type="paragraph" w:styleId="Bodyd" w:customStyle="1">
    <w:name w:val="Bodyd"/>
    <w:basedOn w:val="Normal"/>
    <w:qFormat/>
    <w:rsid w:val="00d8482b"/>
    <w:pPr/>
    <w:rPr>
      <w:lang w:eastAsia="en-U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LibreOffice/5.1.4.2$Linux_X86_64 LibreOffice_project/10m0$Build-2</Application>
  <Pages>2</Pages>
  <Words>414</Words>
  <CharactersWithSpaces>2406</CharactersWithSpaces>
  <Paragraphs>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2016-09-13T12:38:00Z</dcterms:created>
  <dc:creator>Helen Ruberg</dc:creator>
  <dc:description/>
  <dc:language>ru-RU</dc:language>
  <cp:lastModifiedBy>Siiri Verrev</cp:lastModifiedBy>
  <cp:lastPrinted>2016-09-13T12:37:00Z</cp:lastPrinted>
  <dcterms:modified xsi:type="dcterms:W3CDTF">2016-09-13T13:09:00Z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