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FE" w:rsidRPr="0067369A" w:rsidRDefault="007371FE" w:rsidP="007371FE">
      <w:pPr>
        <w:jc w:val="right"/>
      </w:pPr>
      <w:r w:rsidRPr="0067369A">
        <w:t>EELNÕU</w:t>
      </w:r>
    </w:p>
    <w:p w:rsidR="007371FE" w:rsidRPr="0067369A" w:rsidRDefault="007371FE" w:rsidP="007371FE">
      <w:pP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VIRU-NIGULA</w:t>
      </w:r>
      <w:r w:rsidRPr="0067369A">
        <w:rPr>
          <w:b/>
          <w:sz w:val="36"/>
        </w:rPr>
        <w:t xml:space="preserve"> VALLAVOLIKOGU</w:t>
      </w:r>
    </w:p>
    <w:p w:rsidR="007371FE" w:rsidRPr="0067369A" w:rsidRDefault="007371FE" w:rsidP="007371FE">
      <w:pPr>
        <w:spacing w:before="120" w:after="120"/>
        <w:jc w:val="center"/>
        <w:rPr>
          <w:b/>
          <w:spacing w:val="120"/>
          <w:sz w:val="32"/>
          <w:szCs w:val="32"/>
        </w:rPr>
      </w:pPr>
      <w:r w:rsidRPr="0067369A">
        <w:rPr>
          <w:b/>
          <w:spacing w:val="120"/>
          <w:sz w:val="32"/>
          <w:szCs w:val="32"/>
        </w:rPr>
        <w:t>OTSUS</w:t>
      </w:r>
    </w:p>
    <w:p w:rsidR="007371FE" w:rsidRPr="0067369A" w:rsidRDefault="007371FE" w:rsidP="007371FE">
      <w:pPr>
        <w:widowControl w:val="0"/>
        <w:spacing w:before="120" w:after="120"/>
        <w:rPr>
          <w:b/>
        </w:rPr>
      </w:pPr>
    </w:p>
    <w:p w:rsidR="007371FE" w:rsidRPr="007C7111" w:rsidRDefault="007371FE" w:rsidP="007371FE">
      <w:pPr>
        <w:tabs>
          <w:tab w:val="right" w:pos="9072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C7111">
        <w:rPr>
          <w:rFonts w:ascii="Times New Roman" w:hAnsi="Times New Roman" w:cs="Times New Roman"/>
          <w:sz w:val="24"/>
          <w:szCs w:val="24"/>
        </w:rPr>
        <w:t>Viru-Nigula</w:t>
      </w:r>
      <w:r w:rsidRPr="007C7111">
        <w:rPr>
          <w:rFonts w:ascii="Times New Roman" w:hAnsi="Times New Roman" w:cs="Times New Roman"/>
          <w:sz w:val="24"/>
          <w:szCs w:val="24"/>
        </w:rPr>
        <w:tab/>
        <w:t xml:space="preserve">25. jaanuar 2018 nr </w:t>
      </w:r>
    </w:p>
    <w:p w:rsidR="007371FE" w:rsidRPr="007C7111" w:rsidRDefault="007371FE" w:rsidP="007371FE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371FE" w:rsidRPr="007C7111" w:rsidRDefault="007371FE" w:rsidP="007371FE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7C7111">
        <w:rPr>
          <w:rFonts w:ascii="Times New Roman" w:hAnsi="Times New Roman" w:cs="Times New Roman"/>
          <w:b/>
          <w:sz w:val="24"/>
          <w:szCs w:val="24"/>
        </w:rPr>
        <w:t>Viru-Nigula valla</w:t>
      </w:r>
      <w:r w:rsidR="00C9416A">
        <w:rPr>
          <w:rFonts w:ascii="Times New Roman" w:hAnsi="Times New Roman" w:cs="Times New Roman"/>
          <w:b/>
          <w:sz w:val="24"/>
          <w:szCs w:val="24"/>
        </w:rPr>
        <w:t xml:space="preserve"> osa</w:t>
      </w:r>
      <w:r w:rsidR="007C7111">
        <w:rPr>
          <w:rFonts w:ascii="Times New Roman" w:hAnsi="Times New Roman" w:cs="Times New Roman"/>
          <w:b/>
          <w:sz w:val="24"/>
          <w:szCs w:val="24"/>
        </w:rPr>
        <w:t xml:space="preserve"> üldplaneeringute </w:t>
      </w:r>
      <w:proofErr w:type="spellStart"/>
      <w:r w:rsidR="007C7111">
        <w:rPr>
          <w:rFonts w:ascii="Times New Roman" w:hAnsi="Times New Roman" w:cs="Times New Roman"/>
          <w:b/>
          <w:sz w:val="24"/>
          <w:szCs w:val="24"/>
        </w:rPr>
        <w:t>ülevaatamise</w:t>
      </w:r>
      <w:proofErr w:type="spellEnd"/>
      <w:r w:rsidR="007C7111">
        <w:rPr>
          <w:rFonts w:ascii="Times New Roman" w:hAnsi="Times New Roman" w:cs="Times New Roman"/>
          <w:b/>
          <w:sz w:val="24"/>
          <w:szCs w:val="24"/>
        </w:rPr>
        <w:t xml:space="preserve"> algatamine</w:t>
      </w:r>
    </w:p>
    <w:p w:rsidR="007371FE" w:rsidRPr="007C7111" w:rsidRDefault="007371FE" w:rsidP="00837AE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371FE" w:rsidRPr="007C7111" w:rsidRDefault="007371FE" w:rsidP="00837AE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C7111">
        <w:rPr>
          <w:rFonts w:ascii="Times New Roman" w:hAnsi="Times New Roman" w:cs="Times New Roman"/>
          <w:sz w:val="24"/>
          <w:szCs w:val="24"/>
        </w:rPr>
        <w:t xml:space="preserve">Vabariigi Valitsuse 26.01.2017 määruse nr 22 „Aseri valla, Kunda linna ja Viru-Nigula valla osas haldusterritoriaalse korralduse ja Vabariigi Valitsuse 03.04.1995 määruse nr 159 „Eesti territooriumi haldusüksuse nimistu kinnitamine“ muutmine alusel moodustus 21.10.2017 Aseri valla, Kunda linna ja Viru-Nigula valla ühinemisel uus omavalitsusüksus Viru-Nigula vald, mis on ühinenud omavalitsusüksuste </w:t>
      </w:r>
      <w:proofErr w:type="spellStart"/>
      <w:r w:rsidRPr="007C7111">
        <w:rPr>
          <w:rFonts w:ascii="Times New Roman" w:hAnsi="Times New Roman" w:cs="Times New Roman"/>
          <w:sz w:val="24"/>
          <w:szCs w:val="24"/>
        </w:rPr>
        <w:t>üldõigusjärglane</w:t>
      </w:r>
      <w:proofErr w:type="spellEnd"/>
      <w:r w:rsidRPr="007C7111">
        <w:rPr>
          <w:rFonts w:ascii="Times New Roman" w:hAnsi="Times New Roman" w:cs="Times New Roman"/>
          <w:sz w:val="24"/>
          <w:szCs w:val="24"/>
        </w:rPr>
        <w:t>.</w:t>
      </w:r>
    </w:p>
    <w:p w:rsidR="00E663A0" w:rsidRDefault="00E663A0" w:rsidP="00E663A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Vastavalt Aseri valla, Kunda linna ja Viru-Nigula valla ühinemislepingule, mis on kinnitatud Aseri Vallavolikogu 22.12.20l6 otsusega nr 65, Kunda Linnavolikogu 21.12.2016 otsusega nr 41 ja Viru-Nigula Vallavolikogu 22.12.2016 otsusega nr 39, lähtutakse kuni haldusterritoriaalse korralduse muutmise tulemusena moodustunud Viru-Nigula valla põhimääruse vastuvõtmiseni kehtivast Viru-Nigula valla (registrikood 75010232) põhimäärusest.</w:t>
      </w:r>
    </w:p>
    <w:p w:rsidR="007371FE" w:rsidRPr="007C7111" w:rsidRDefault="00C9416A" w:rsidP="00837AE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2374">
        <w:rPr>
          <w:rFonts w:ascii="Times New Roman" w:hAnsi="Times New Roman" w:cs="Times New Roman"/>
          <w:sz w:val="24"/>
          <w:szCs w:val="24"/>
        </w:rPr>
        <w:t>Ühinemislepingu p 5.4</w:t>
      </w:r>
      <w:r w:rsidR="007371FE" w:rsidRPr="00542374">
        <w:rPr>
          <w:rFonts w:ascii="Times New Roman" w:hAnsi="Times New Roman" w:cs="Times New Roman"/>
          <w:sz w:val="24"/>
          <w:szCs w:val="24"/>
        </w:rPr>
        <w:t xml:space="preserve"> kohaselt </w:t>
      </w:r>
      <w:r w:rsidRPr="00542374">
        <w:rPr>
          <w:rFonts w:ascii="Times New Roman" w:hAnsi="Times New Roman" w:cs="Times New Roman"/>
          <w:sz w:val="24"/>
          <w:szCs w:val="24"/>
        </w:rPr>
        <w:t>Viru-Nigula valla arengukava, eelarvestrateegia ja eelarve vastuvõtmiseni ning uue üldplaneeringu kehtestamiseni kehtivad lepinguosaliste omavalitsusüksuste arengukavad, eelarvestrateegiad, eelarved ja üldplaneeringud.</w:t>
      </w:r>
      <w:r>
        <w:rPr>
          <w:rFonts w:ascii="Times New Roman" w:hAnsi="Times New Roman" w:cs="Times New Roman"/>
          <w:sz w:val="24"/>
          <w:szCs w:val="24"/>
        </w:rPr>
        <w:t xml:space="preserve"> Lepinguosaliste üldplaneeringud kehtivad Viru-Nigula valla üldplaneeringu kehtestamiseni valla osa üldplaneeringutena.</w:t>
      </w:r>
    </w:p>
    <w:p w:rsidR="0043502E" w:rsidRPr="00542374" w:rsidRDefault="007371FE" w:rsidP="00837AE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C7111">
        <w:rPr>
          <w:rFonts w:ascii="Times New Roman" w:hAnsi="Times New Roman" w:cs="Times New Roman"/>
          <w:sz w:val="24"/>
          <w:szCs w:val="24"/>
        </w:rPr>
        <w:t>Lähtudes eeltoodust ning võttes aluseks kohaliku omavalitsuse korralduse seaduse</w:t>
      </w:r>
      <w:r w:rsidR="00542374">
        <w:rPr>
          <w:rFonts w:ascii="Times New Roman" w:hAnsi="Times New Roman" w:cs="Times New Roman"/>
          <w:sz w:val="24"/>
          <w:szCs w:val="24"/>
        </w:rPr>
        <w:t xml:space="preserve"> § 22 l</w:t>
      </w:r>
      <w:r w:rsidR="00837AEB">
        <w:rPr>
          <w:rFonts w:ascii="Times New Roman" w:hAnsi="Times New Roman" w:cs="Times New Roman"/>
          <w:sz w:val="24"/>
          <w:szCs w:val="24"/>
        </w:rPr>
        <w:t>õike</w:t>
      </w:r>
      <w:r w:rsidR="00542374">
        <w:rPr>
          <w:rFonts w:ascii="Times New Roman" w:hAnsi="Times New Roman" w:cs="Times New Roman"/>
          <w:sz w:val="24"/>
          <w:szCs w:val="24"/>
        </w:rPr>
        <w:t xml:space="preserve"> 1 p</w:t>
      </w:r>
      <w:r w:rsidR="00837AEB">
        <w:rPr>
          <w:rFonts w:ascii="Times New Roman" w:hAnsi="Times New Roman" w:cs="Times New Roman"/>
          <w:sz w:val="24"/>
          <w:szCs w:val="24"/>
        </w:rPr>
        <w:t>unkti</w:t>
      </w:r>
      <w:r w:rsidR="00542374">
        <w:rPr>
          <w:rFonts w:ascii="Times New Roman" w:hAnsi="Times New Roman" w:cs="Times New Roman"/>
          <w:sz w:val="24"/>
          <w:szCs w:val="24"/>
        </w:rPr>
        <w:t xml:space="preserve"> 37 ja ehitusseadustiku ja planeerimisseaduse rakendamise seaduse </w:t>
      </w:r>
      <w:r w:rsidR="00542374" w:rsidRPr="0043502E">
        <w:rPr>
          <w:rFonts w:ascii="Times New Roman" w:eastAsia="Times New Roman" w:hAnsi="Times New Roman" w:cs="Times New Roman"/>
          <w:sz w:val="24"/>
          <w:szCs w:val="24"/>
          <w:lang w:eastAsia="et-EE"/>
        </w:rPr>
        <w:t>§ 5 l</w:t>
      </w:r>
      <w:r w:rsidR="00837AEB">
        <w:rPr>
          <w:rFonts w:ascii="Times New Roman" w:eastAsia="Times New Roman" w:hAnsi="Times New Roman" w:cs="Times New Roman"/>
          <w:sz w:val="24"/>
          <w:szCs w:val="24"/>
          <w:lang w:eastAsia="et-EE"/>
        </w:rPr>
        <w:t>õike</w:t>
      </w:r>
      <w:r w:rsidR="00542374" w:rsidRPr="0043502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</w:t>
      </w:r>
      <w:r w:rsidR="00542374" w:rsidRPr="004350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>1</w:t>
      </w:r>
      <w:r w:rsidR="00837AEB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542374" w:rsidRPr="0043502E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="005423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43502E" w:rsidRPr="0043502E" w:rsidRDefault="00681465" w:rsidP="00435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Viru-Nigula V</w:t>
      </w:r>
      <w:r w:rsidR="0043502E" w:rsidRPr="0043502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allavolikogu otsustab:</w:t>
      </w:r>
    </w:p>
    <w:p w:rsidR="0043502E" w:rsidRPr="0043502E" w:rsidRDefault="00BA0771" w:rsidP="00837AE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Algatada järgmiste Viru-Nigula valla</w:t>
      </w:r>
      <w:r w:rsidR="0043502E" w:rsidRPr="0043502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512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osa </w:t>
      </w:r>
      <w:r w:rsidR="0043502E" w:rsidRPr="0043502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üldplaneeringute </w:t>
      </w:r>
      <w:proofErr w:type="spellStart"/>
      <w:r w:rsidR="0043502E" w:rsidRPr="0043502E">
        <w:rPr>
          <w:rFonts w:ascii="Times New Roman" w:eastAsia="Times New Roman" w:hAnsi="Times New Roman" w:cs="Times New Roman"/>
          <w:sz w:val="24"/>
          <w:szCs w:val="24"/>
          <w:lang w:eastAsia="et-EE"/>
        </w:rPr>
        <w:t>ülevaatamine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:</w:t>
      </w:r>
      <w:r w:rsidR="00AA1B29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Aseri valla üldplaneering (kehtestatud Aseri Vallavolikogu </w:t>
      </w:r>
      <w:r w:rsidR="009F692E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26.05.1998 ots</w:t>
      </w:r>
      <w:r w:rsidR="00AA1B29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usega nr </w:t>
      </w:r>
      <w:r w:rsidR="009F692E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125</w:t>
      </w:r>
      <w:r w:rsidR="00AA1B29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), </w:t>
      </w:r>
      <w:r w:rsidR="009F692E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Aseri valla osavalla planeering (kehtestatud Aseri Vallavolikogu 28.09.2004 otsusega nr 138), </w:t>
      </w:r>
      <w:r w:rsidR="00AA1B29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Kunda linna üldplaneering (kehtestatud Kunda Linnavolikogu 21.06.2001 määrusega nr 20) ja Viru-Nigula valla üldplaneering (kehtestatud Viru-Nigula Vallavolikogu 22.11.2007 määrusega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</w:t>
      </w:r>
      <w:r w:rsidR="00AA1B29">
        <w:rPr>
          <w:rFonts w:ascii="Times New Roman" w:eastAsia="Times New Roman" w:hAnsi="Times New Roman" w:cs="Times New Roman"/>
          <w:sz w:val="24"/>
          <w:szCs w:val="24"/>
          <w:lang w:eastAsia="et-EE"/>
        </w:rPr>
        <w:t>nr 13).</w:t>
      </w:r>
    </w:p>
    <w:p w:rsidR="0043502E" w:rsidRPr="0043502E" w:rsidRDefault="00BA19DB" w:rsidP="00837AE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Vallavalitsusel esitada </w:t>
      </w:r>
      <w:r w:rsidR="00C51212">
        <w:rPr>
          <w:rFonts w:ascii="Times New Roman" w:eastAsia="Times New Roman" w:hAnsi="Times New Roman" w:cs="Times New Roman"/>
          <w:sz w:val="24"/>
          <w:szCs w:val="24"/>
          <w:lang w:eastAsia="et-EE"/>
        </w:rPr>
        <w:t>üld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planeeringute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ülevaatamise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tulemused Vallavolikogule kinnitamiseks.</w:t>
      </w:r>
    </w:p>
    <w:p w:rsidR="0043502E" w:rsidRDefault="0043502E" w:rsidP="00837AE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502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Otsus jõustub teatavakstegemisest. </w:t>
      </w:r>
      <w:r w:rsidR="007C711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366744" w:rsidRPr="003B0B2F" w:rsidRDefault="007C7111" w:rsidP="00837AE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C7111">
        <w:rPr>
          <w:rFonts w:ascii="Times New Roman" w:hAnsi="Times New Roman" w:cs="Times New Roman"/>
          <w:sz w:val="24"/>
          <w:szCs w:val="24"/>
        </w:rPr>
        <w:t xml:space="preserve">Otsuse peale on õigus esitada vaie Viru-Nigula Vallavolikogule haldusmenetluse seaduses sätestatud alustel ja korras või esitada kaebus Tartu Halduskohtusse halduskohtumenetluse seadustikus sätestatud alustel ja korras 30 päeva jooksul alates </w:t>
      </w:r>
      <w:r w:rsidRPr="007C7111">
        <w:rPr>
          <w:rFonts w:ascii="Times New Roman" w:hAnsi="Times New Roman" w:cs="Times New Roman"/>
          <w:sz w:val="24"/>
          <w:szCs w:val="24"/>
        </w:rPr>
        <w:lastRenderedPageBreak/>
        <w:t xml:space="preserve">käesoleva otsuse teada saamisest või päevast, millal asjast huvitatud isik pidi käesolevast otsusest teada saama. </w:t>
      </w:r>
    </w:p>
    <w:p w:rsidR="00955AFC" w:rsidRDefault="00955AFC" w:rsidP="007C7111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7C7111" w:rsidRPr="007C7111" w:rsidRDefault="007C7111" w:rsidP="007C7111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7C7111">
        <w:rPr>
          <w:rFonts w:ascii="Times New Roman" w:hAnsi="Times New Roman" w:cs="Times New Roman"/>
          <w:sz w:val="24"/>
          <w:szCs w:val="24"/>
        </w:rPr>
        <w:t>Riho Kutsar</w:t>
      </w:r>
    </w:p>
    <w:p w:rsidR="007C7111" w:rsidRPr="007C7111" w:rsidRDefault="001B3D78" w:rsidP="007C7111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vallav</w:t>
      </w:r>
      <w:r w:rsidR="007C7111" w:rsidRPr="007C7111">
        <w:rPr>
          <w:rFonts w:ascii="Times New Roman" w:hAnsi="Times New Roman" w:cs="Times New Roman"/>
          <w:sz w:val="24"/>
          <w:szCs w:val="24"/>
        </w:rPr>
        <w:t>olikogu esimees</w:t>
      </w:r>
    </w:p>
    <w:p w:rsidR="00681465" w:rsidRDefault="00681465">
      <w:pPr>
        <w:rPr>
          <w:rFonts w:ascii="Times New Roman" w:hAnsi="Times New Roman" w:cs="Times New Roman"/>
          <w:b/>
          <w:sz w:val="24"/>
          <w:szCs w:val="24"/>
        </w:rPr>
      </w:pPr>
    </w:p>
    <w:p w:rsidR="003B0B2F" w:rsidRDefault="003B0B2F" w:rsidP="003B0B2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B0B2F">
        <w:rPr>
          <w:rFonts w:ascii="Times New Roman" w:hAnsi="Times New Roman" w:cs="Times New Roman"/>
          <w:b/>
          <w:sz w:val="24"/>
          <w:szCs w:val="24"/>
        </w:rPr>
        <w:t xml:space="preserve">Seletuskiri Viru-Nigula Vallavolikogu otsuse „Viru-Nigula valla osa üldplaneeringute </w:t>
      </w:r>
      <w:proofErr w:type="spellStart"/>
      <w:r w:rsidRPr="003B0B2F">
        <w:rPr>
          <w:rFonts w:ascii="Times New Roman" w:hAnsi="Times New Roman" w:cs="Times New Roman"/>
          <w:b/>
          <w:sz w:val="24"/>
          <w:szCs w:val="24"/>
        </w:rPr>
        <w:t>ülevaatamise</w:t>
      </w:r>
      <w:proofErr w:type="spellEnd"/>
      <w:r w:rsidRPr="003B0B2F">
        <w:rPr>
          <w:rFonts w:ascii="Times New Roman" w:hAnsi="Times New Roman" w:cs="Times New Roman"/>
          <w:b/>
          <w:sz w:val="24"/>
          <w:szCs w:val="24"/>
        </w:rPr>
        <w:t xml:space="preserve"> algatamine“ juurd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3B0B2F" w:rsidRPr="003B0B2F" w:rsidRDefault="003B0B2F" w:rsidP="00837AE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br/>
        <w:t>Üldplaneering on</w:t>
      </w:r>
      <w:r w:rsidRPr="003B0B2F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aluseks </w:t>
      </w:r>
      <w:r w:rsidRPr="003B0B2F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valla ehitustegevuse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le</w:t>
      </w:r>
      <w:r w:rsidRPr="003B0B2F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 ja maakorraldu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sele</w:t>
      </w:r>
      <w:r w:rsidRPr="003B0B2F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, samuti detailplaneeringute koostamisele ja projekteerimistingimuste andmisele.</w:t>
      </w:r>
    </w:p>
    <w:p w:rsidR="003B0B2F" w:rsidRDefault="00546237" w:rsidP="00837AE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3B0B2F" w:rsidRPr="003B0B2F">
          <w:rPr>
            <w:rStyle w:val="Hperlink"/>
            <w:rFonts w:ascii="Times New Roman" w:hAnsi="Times New Roman" w:cs="Times New Roman"/>
            <w:color w:val="auto"/>
            <w:sz w:val="24"/>
            <w:szCs w:val="24"/>
            <w:u w:val="none"/>
          </w:rPr>
          <w:t>Ehitusseadustiku ja planeerimisseaduse rakendamise seaduse</w:t>
        </w:r>
      </w:hyperlink>
      <w:r w:rsidR="003B0B2F" w:rsidRPr="003B0B2F">
        <w:rPr>
          <w:rFonts w:ascii="Times New Roman" w:hAnsi="Times New Roman" w:cs="Times New Roman"/>
          <w:sz w:val="24"/>
          <w:szCs w:val="24"/>
        </w:rPr>
        <w:t xml:space="preserve"> (ed</w:t>
      </w:r>
      <w:r>
        <w:rPr>
          <w:rFonts w:ascii="Times New Roman" w:hAnsi="Times New Roman" w:cs="Times New Roman"/>
          <w:sz w:val="24"/>
          <w:szCs w:val="24"/>
        </w:rPr>
        <w:t xml:space="preserve">aspidi </w:t>
      </w:r>
      <w:proofErr w:type="spellStart"/>
      <w:r>
        <w:rPr>
          <w:rFonts w:ascii="Times New Roman" w:hAnsi="Times New Roman" w:cs="Times New Roman"/>
          <w:sz w:val="24"/>
          <w:szCs w:val="24"/>
        </w:rPr>
        <w:t>EhSRS</w:t>
      </w:r>
      <w:proofErr w:type="spellEnd"/>
      <w:r>
        <w:rPr>
          <w:rFonts w:ascii="Times New Roman" w:hAnsi="Times New Roman" w:cs="Times New Roman"/>
          <w:sz w:val="24"/>
          <w:szCs w:val="24"/>
        </w:rPr>
        <w:t>) § 5 kohaselt tuli kohalike</w:t>
      </w:r>
      <w:r w:rsidR="003B0B2F" w:rsidRPr="003B0B2F">
        <w:rPr>
          <w:rFonts w:ascii="Times New Roman" w:hAnsi="Times New Roman" w:cs="Times New Roman"/>
          <w:sz w:val="24"/>
          <w:szCs w:val="24"/>
        </w:rPr>
        <w:t>l omavalitsus</w:t>
      </w:r>
      <w:r>
        <w:rPr>
          <w:rFonts w:ascii="Times New Roman" w:hAnsi="Times New Roman" w:cs="Times New Roman"/>
          <w:sz w:val="24"/>
          <w:szCs w:val="24"/>
        </w:rPr>
        <w:t>t</w:t>
      </w:r>
      <w:r w:rsidR="003B0B2F" w:rsidRPr="003B0B2F">
        <w:rPr>
          <w:rFonts w:ascii="Times New Roman" w:hAnsi="Times New Roman" w:cs="Times New Roman"/>
          <w:sz w:val="24"/>
          <w:szCs w:val="24"/>
        </w:rPr>
        <w:t xml:space="preserve">el vaadata üldplaneeringud üle hiljemalt 2018. aasta 1. jaanuariks. Selline </w:t>
      </w:r>
      <w:r>
        <w:rPr>
          <w:rFonts w:ascii="Times New Roman" w:hAnsi="Times New Roman" w:cs="Times New Roman"/>
          <w:sz w:val="24"/>
          <w:szCs w:val="24"/>
        </w:rPr>
        <w:t xml:space="preserve">oli </w:t>
      </w:r>
      <w:r w:rsidR="003B0B2F" w:rsidRPr="003B0B2F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aduse sõnastus </w:t>
      </w:r>
      <w:r w:rsidR="003B0B2F">
        <w:rPr>
          <w:rFonts w:ascii="Times New Roman" w:hAnsi="Times New Roman" w:cs="Times New Roman"/>
          <w:sz w:val="24"/>
          <w:szCs w:val="24"/>
        </w:rPr>
        <w:t>enne kui otsustati</w:t>
      </w:r>
      <w:r w:rsidR="003B0B2F" w:rsidRPr="003B0B2F">
        <w:rPr>
          <w:rFonts w:ascii="Times New Roman" w:hAnsi="Times New Roman" w:cs="Times New Roman"/>
          <w:sz w:val="24"/>
          <w:szCs w:val="24"/>
        </w:rPr>
        <w:t xml:space="preserve"> haldusterritoriaalse korr</w:t>
      </w:r>
      <w:r w:rsidR="003B0B2F">
        <w:rPr>
          <w:rFonts w:ascii="Times New Roman" w:hAnsi="Times New Roman" w:cs="Times New Roman"/>
          <w:sz w:val="24"/>
          <w:szCs w:val="24"/>
        </w:rPr>
        <w:t>alduse muutmine</w:t>
      </w:r>
      <w:r w:rsidR="003B0B2F" w:rsidRPr="003B0B2F">
        <w:rPr>
          <w:rFonts w:ascii="Times New Roman" w:hAnsi="Times New Roman" w:cs="Times New Roman"/>
          <w:sz w:val="24"/>
          <w:szCs w:val="24"/>
        </w:rPr>
        <w:t>.</w:t>
      </w:r>
      <w:r w:rsidR="003B0B2F">
        <w:rPr>
          <w:rFonts w:ascii="Times New Roman" w:hAnsi="Times New Roman" w:cs="Times New Roman"/>
          <w:sz w:val="24"/>
          <w:szCs w:val="24"/>
        </w:rPr>
        <w:t xml:space="preserve"> </w:t>
      </w:r>
      <w:r w:rsidR="003B0B2F">
        <w:rPr>
          <w:rFonts w:ascii="Times New Roman" w:eastAsia="Times New Roman" w:hAnsi="Times New Roman" w:cs="Times New Roman"/>
          <w:sz w:val="24"/>
          <w:szCs w:val="24"/>
          <w:lang w:eastAsia="et-EE"/>
        </w:rPr>
        <w:t>2017. a</w:t>
      </w:r>
      <w:r w:rsidR="003B0B2F" w:rsidRPr="00BA19D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juunis võttis riigikogu vastu kohaliku omavalitsuse korralduse seaduse ja teiste haldusreformi elluviimisega </w:t>
      </w:r>
      <w:r w:rsidR="003B0B2F">
        <w:rPr>
          <w:rFonts w:ascii="Times New Roman" w:eastAsia="Times New Roman" w:hAnsi="Times New Roman" w:cs="Times New Roman"/>
          <w:sz w:val="24"/>
          <w:szCs w:val="24"/>
          <w:lang w:eastAsia="et-EE"/>
        </w:rPr>
        <w:t>seotud seaduste muutmise seaduse, millega muudeti</w:t>
      </w:r>
      <w:r w:rsidR="003B0B2F" w:rsidRPr="00BA19D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3B0B2F" w:rsidRPr="00BA19DB">
        <w:rPr>
          <w:rFonts w:ascii="Times New Roman" w:eastAsia="Times New Roman" w:hAnsi="Times New Roman" w:cs="Times New Roman"/>
          <w:sz w:val="24"/>
          <w:szCs w:val="24"/>
          <w:lang w:eastAsia="et-EE"/>
        </w:rPr>
        <w:t>EhSRS</w:t>
      </w:r>
      <w:proofErr w:type="spellEnd"/>
      <w:r w:rsidR="003B0B2F" w:rsidRPr="00BA19D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§-i 5. Muudatustega sätestati, et haldusreformi raames ühinenud kohalike omavalitsuste üldplaneeringud vaatab haldusterritoriaalse korralduse muutmise tulemusena moodustunud kohaliku omavalitsuse üksus üle hiljemalt </w:t>
      </w:r>
      <w:r w:rsidR="003B0B2F" w:rsidRPr="00BA19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t-EE"/>
        </w:rPr>
        <w:t>2018. aasta 1. juuliks</w:t>
      </w:r>
      <w:r w:rsidR="003B0B2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B0B2F" w:rsidRPr="003B0B2F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proofErr w:type="spellStart"/>
      <w:r w:rsidR="003B0B2F" w:rsidRPr="00BA19DB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begin"/>
      </w:r>
      <w:r w:rsidR="003B0B2F" w:rsidRPr="00BA19DB">
        <w:rPr>
          <w:rFonts w:ascii="Times New Roman" w:eastAsia="Times New Roman" w:hAnsi="Times New Roman" w:cs="Times New Roman"/>
          <w:sz w:val="24"/>
          <w:szCs w:val="24"/>
          <w:lang w:eastAsia="et-EE"/>
        </w:rPr>
        <w:instrText xml:space="preserve"> HYPERLINK "https://www.riigiteataja.ee/akt/104072017061" </w:instrText>
      </w:r>
      <w:r w:rsidR="003B0B2F" w:rsidRPr="00BA19DB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separate"/>
      </w:r>
      <w:r w:rsidR="003B0B2F" w:rsidRPr="003B0B2F">
        <w:rPr>
          <w:rFonts w:ascii="Times New Roman" w:eastAsia="Times New Roman" w:hAnsi="Times New Roman" w:cs="Times New Roman"/>
          <w:sz w:val="24"/>
          <w:szCs w:val="24"/>
          <w:lang w:eastAsia="et-EE"/>
        </w:rPr>
        <w:t>EhSRS</w:t>
      </w:r>
      <w:proofErr w:type="spellEnd"/>
      <w:r w:rsidR="003B0B2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§ 5 lg </w:t>
      </w:r>
      <w:r w:rsidR="003B0B2F" w:rsidRPr="003B0B2F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="003B0B2F" w:rsidRPr="003B0B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>1</w:t>
      </w:r>
      <w:r w:rsidR="003B0B2F" w:rsidRPr="00BA19DB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end"/>
      </w:r>
      <w:r w:rsidR="003B0B2F" w:rsidRPr="00BA19DB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3B0B2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3B0B2F" w:rsidRPr="00BA19D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Edaspidi hakkab kehtestatud üldplaneeringu </w:t>
      </w:r>
      <w:proofErr w:type="spellStart"/>
      <w:r w:rsidR="003B0B2F" w:rsidRPr="00BA19DB">
        <w:rPr>
          <w:rFonts w:ascii="Times New Roman" w:eastAsia="Times New Roman" w:hAnsi="Times New Roman" w:cs="Times New Roman"/>
          <w:sz w:val="24"/>
          <w:szCs w:val="24"/>
          <w:lang w:eastAsia="et-EE"/>
        </w:rPr>
        <w:t>ülevaatamine</w:t>
      </w:r>
      <w:proofErr w:type="spellEnd"/>
      <w:r w:rsidR="003B0B2F" w:rsidRPr="00BA19D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toimuma iga viie aasta tagant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Üldplaneeringu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ülevaatamise</w:t>
      </w:r>
      <w:proofErr w:type="spellEnd"/>
      <w:r w:rsidR="003B0B2F" w:rsidRPr="00BA19D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kokkuvõte tuleb es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itada valdkonna eest vastutavale</w:t>
      </w:r>
      <w:r w:rsidR="003B0B2F" w:rsidRPr="00BA19D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ministrile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ehk riigihalduse ministrile vastavalt</w:t>
      </w:r>
      <w:r w:rsidR="003B0B2F" w:rsidRPr="00BA19D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alates 1.01.2018 kehtiva planeerimisseaduse 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PlanS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§ 92 lg 1 kuue kuu jooksul üldplaneeringu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ülevaatamisest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arvates.</w:t>
      </w:r>
    </w:p>
    <w:p w:rsidR="0043502E" w:rsidRPr="00546237" w:rsidRDefault="00546237" w:rsidP="00837AE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Vastavalt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PlanS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§ 92 lg 2 selgitatakse üldplaneeringu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ülevaatamisega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välja ja vaadatakse üle: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="0043502E" w:rsidRPr="00546237">
        <w:rPr>
          <w:rFonts w:ascii="Times New Roman" w:hAnsi="Times New Roman" w:cs="Times New Roman"/>
          <w:sz w:val="24"/>
          <w:szCs w:val="24"/>
        </w:rPr>
        <w:t>1) planeeringukohase arengu tulemused ja planeeringu edasise elluviimise võimalused;</w:t>
      </w:r>
      <w:r w:rsidR="0043502E" w:rsidRPr="00546237">
        <w:rPr>
          <w:rFonts w:ascii="Times New Roman" w:hAnsi="Times New Roman" w:cs="Times New Roman"/>
          <w:sz w:val="24"/>
          <w:szCs w:val="24"/>
        </w:rPr>
        <w:br/>
        <w:t>2) planeeringu vastavus käesoleva seaduse eesmärgile;</w:t>
      </w:r>
      <w:r w:rsidR="0043502E" w:rsidRPr="00546237">
        <w:rPr>
          <w:rFonts w:ascii="Times New Roman" w:hAnsi="Times New Roman" w:cs="Times New Roman"/>
          <w:sz w:val="24"/>
          <w:szCs w:val="24"/>
        </w:rPr>
        <w:br/>
        <w:t>3) planeeringu elluviimisel ilmnenud olulised mõjud majanduslikule, sotsiaalsele, kultuurilisele ja looduskeskkonnale ning oluliste negatiivsete mõjude vähendamise tingimused;</w:t>
      </w:r>
      <w:r w:rsidR="0043502E" w:rsidRPr="00546237">
        <w:rPr>
          <w:rFonts w:ascii="Times New Roman" w:hAnsi="Times New Roman" w:cs="Times New Roman"/>
          <w:sz w:val="24"/>
          <w:szCs w:val="24"/>
        </w:rPr>
        <w:br/>
        <w:t>4) planeeringutest ja õigusaktidest tulenevate muudatuste planeeringusse tegemise vajadus;</w:t>
      </w:r>
      <w:r w:rsidR="0043502E" w:rsidRPr="00546237">
        <w:rPr>
          <w:rFonts w:ascii="Times New Roman" w:hAnsi="Times New Roman" w:cs="Times New Roman"/>
          <w:sz w:val="24"/>
          <w:szCs w:val="24"/>
        </w:rPr>
        <w:br/>
        <w:t>5) kehtivad detailplaneeringud, et tagada nende vastavus üldplaneeringule, ning vajaduse korral algatatakse nende muutmise või kehtetuks tunnistamise menetlus;</w:t>
      </w:r>
      <w:r w:rsidR="0043502E" w:rsidRPr="00546237">
        <w:rPr>
          <w:rFonts w:ascii="Times New Roman" w:hAnsi="Times New Roman" w:cs="Times New Roman"/>
          <w:sz w:val="24"/>
          <w:szCs w:val="24"/>
        </w:rPr>
        <w:br/>
        <w:t>6) muud planeeringu elluviimisega seotud olulised küsimused.</w:t>
      </w:r>
    </w:p>
    <w:p w:rsidR="0043502E" w:rsidRDefault="0043502E"/>
    <w:sectPr w:rsidR="0043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5419F"/>
    <w:multiLevelType w:val="hybridMultilevel"/>
    <w:tmpl w:val="E1E462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F4B4E"/>
    <w:multiLevelType w:val="multilevel"/>
    <w:tmpl w:val="8DEC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2E"/>
    <w:rsid w:val="00163D85"/>
    <w:rsid w:val="001B3D78"/>
    <w:rsid w:val="00366744"/>
    <w:rsid w:val="003B0B2F"/>
    <w:rsid w:val="0043502E"/>
    <w:rsid w:val="00542374"/>
    <w:rsid w:val="00546237"/>
    <w:rsid w:val="00681465"/>
    <w:rsid w:val="007371FE"/>
    <w:rsid w:val="007C7111"/>
    <w:rsid w:val="00837AEB"/>
    <w:rsid w:val="00955AFC"/>
    <w:rsid w:val="009F692E"/>
    <w:rsid w:val="00AA1B29"/>
    <w:rsid w:val="00BA0771"/>
    <w:rsid w:val="00BA19DB"/>
    <w:rsid w:val="00C51212"/>
    <w:rsid w:val="00C9416A"/>
    <w:rsid w:val="00DD1006"/>
    <w:rsid w:val="00E663A0"/>
    <w:rsid w:val="00FB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DAF73-BDBA-4E0C-BFED-E6DFF551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435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4350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43502E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unhideWhenUsed/>
    <w:rsid w:val="0043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43502E"/>
    <w:rPr>
      <w:b/>
      <w:bCs/>
    </w:rPr>
  </w:style>
  <w:style w:type="character" w:styleId="Rhutus">
    <w:name w:val="Emphasis"/>
    <w:basedOn w:val="Liguvaikefont"/>
    <w:uiPriority w:val="20"/>
    <w:qFormat/>
    <w:rsid w:val="0043502E"/>
    <w:rPr>
      <w:i/>
      <w:iCs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4350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m">
    <w:name w:val="mm"/>
    <w:basedOn w:val="Liguvaikefont"/>
    <w:rsid w:val="0043502E"/>
  </w:style>
  <w:style w:type="character" w:styleId="Hperlink">
    <w:name w:val="Hyperlink"/>
    <w:basedOn w:val="Liguvaikefont"/>
    <w:uiPriority w:val="99"/>
    <w:semiHidden/>
    <w:unhideWhenUsed/>
    <w:rsid w:val="0043502E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737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ahedeta">
    <w:name w:val="No Spacing"/>
    <w:uiPriority w:val="1"/>
    <w:qFormat/>
    <w:rsid w:val="00E663A0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iigiteataja.ee/akt/115122016004?leiaKeht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6222B-22A1-4F84-889B-EAADCB68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692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</dc:creator>
  <cp:keywords/>
  <dc:description/>
  <cp:lastModifiedBy>Kasutaja</cp:lastModifiedBy>
  <cp:revision>19</cp:revision>
  <dcterms:created xsi:type="dcterms:W3CDTF">2018-01-19T21:52:00Z</dcterms:created>
  <dcterms:modified xsi:type="dcterms:W3CDTF">2018-01-20T18:09:00Z</dcterms:modified>
</cp:coreProperties>
</file>